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1026"/>
        <w:ind w:firstLine="300"/>
        <w:spacing w:line="360" w:lineRule="auto"/>
        <w:rPr>
          <w:sz w:val="60"/>
          <w:szCs w:val="60"/>
          <w:highlight w:val="none"/>
        </w:rPr>
      </w:pPr>
      <w:r>
        <w:rPr>
          <w:sz w:val="60"/>
          <w:szCs w:val="60"/>
          <w:highlight w:val="none"/>
        </w:rPr>
      </w:r>
      <w:r/>
    </w:p>
    <w:p>
      <w:pPr>
        <w:pStyle w:val="1026"/>
        <w:jc w:val="center"/>
        <w:rPr>
          <w:b/>
          <w:bCs/>
          <w:sz w:val="60"/>
          <w:szCs w:val="60"/>
          <w:highlight w:val="none"/>
        </w:rPr>
      </w:pPr>
      <w:r>
        <w:rPr>
          <w:b/>
          <w:bCs/>
          <w:sz w:val="60"/>
          <w:szCs w:val="60"/>
          <w:highlight w:val="none"/>
        </w:rPr>
      </w:r>
      <w:r/>
    </w:p>
    <w:p>
      <w:pPr>
        <w:pStyle w:val="1026"/>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1026"/>
        <w:jc w:val="center"/>
        <w:spacing w:line="360" w:lineRule="auto"/>
        <w:rPr>
          <w:rFonts w:ascii="宋体" w:hAnsi="宋体"/>
          <w:b/>
          <w:bCs/>
          <w:sz w:val="60"/>
          <w:szCs w:val="60"/>
          <w:highlight w:val="none"/>
        </w:rPr>
      </w:pPr>
      <w:r>
        <w:rPr>
          <w:rFonts w:ascii="宋体" w:hAnsi="宋体"/>
          <w:b/>
          <w:bCs/>
          <w:sz w:val="60"/>
          <w:szCs w:val="60"/>
          <w:highlight w:val="none"/>
        </w:rPr>
      </w:r>
      <w:r/>
    </w:p>
    <w:p>
      <w:pPr>
        <w:pStyle w:val="1026"/>
        <w:jc w:val="center"/>
        <w:spacing w:line="360" w:lineRule="auto"/>
        <w:rPr>
          <w:rFonts w:ascii="宋体" w:hAnsi="宋体"/>
          <w:b/>
          <w:bCs/>
          <w:sz w:val="60"/>
          <w:szCs w:val="60"/>
          <w:highlight w:val="none"/>
        </w:rPr>
      </w:pPr>
      <w:r>
        <w:rPr>
          <w:rFonts w:ascii="宋体" w:hAnsi="宋体"/>
          <w:b/>
          <w:bCs/>
          <w:sz w:val="60"/>
          <w:szCs w:val="60"/>
          <w:highlight w:val="none"/>
        </w:rPr>
      </w:r>
      <w:r/>
    </w:p>
    <w:p>
      <w:pPr>
        <w:pStyle w:val="1026"/>
        <w:jc w:val="center"/>
        <w:spacing w:line="360" w:lineRule="auto"/>
        <w:rPr>
          <w:rFonts w:ascii="宋体" w:hAnsi="宋体"/>
          <w:b/>
          <w:bCs/>
          <w:sz w:val="60"/>
          <w:szCs w:val="60"/>
          <w:highlight w:val="none"/>
        </w:rPr>
      </w:pPr>
      <w:r>
        <w:rPr>
          <w:rFonts w:ascii="宋体" w:hAnsi="宋体"/>
          <w:b/>
          <w:bCs/>
          <w:sz w:val="60"/>
          <w:szCs w:val="60"/>
          <w:highlight w:val="none"/>
        </w:rPr>
      </w:r>
      <w:r/>
    </w:p>
    <w:p>
      <w:pPr>
        <w:pStyle w:val="1026"/>
        <w:jc w:val="center"/>
        <w:spacing w:line="360" w:lineRule="auto"/>
        <w:rPr>
          <w:rFonts w:ascii="宋体" w:hAnsi="宋体"/>
          <w:b/>
          <w:bCs/>
          <w:sz w:val="60"/>
          <w:szCs w:val="60"/>
          <w:highlight w:val="none"/>
        </w:rPr>
      </w:pPr>
      <w:r>
        <w:rPr>
          <w:rFonts w:ascii="宋体" w:hAnsi="宋体"/>
          <w:b/>
          <w:bCs/>
          <w:sz w:val="60"/>
          <w:szCs w:val="60"/>
          <w:highlight w:val="none"/>
        </w:rPr>
      </w:r>
      <w:r/>
    </w:p>
    <w:p>
      <w:pPr>
        <w:pStyle w:val="1026"/>
        <w:jc w:val="center"/>
        <w:spacing w:line="360" w:lineRule="auto"/>
        <w:rPr>
          <w:rFonts w:ascii="宋体" w:hAnsi="宋体"/>
          <w:b/>
          <w:bCs/>
          <w:sz w:val="60"/>
          <w:szCs w:val="60"/>
          <w:highlight w:val="none"/>
        </w:rPr>
      </w:pPr>
      <w:r>
        <w:rPr>
          <w:rFonts w:ascii="宋体" w:hAnsi="宋体"/>
          <w:b/>
          <w:bCs/>
          <w:sz w:val="60"/>
          <w:szCs w:val="60"/>
          <w:highlight w:val="none"/>
        </w:rPr>
      </w:r>
      <w:r/>
    </w:p>
    <w:p>
      <w:pPr>
        <w:pStyle w:val="1026"/>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黄岗岭南蒋村人居环境提升工程</w:t>
      </w:r>
      <w:r>
        <w:rPr>
          <w:bCs/>
          <w:sz w:val="36"/>
          <w:szCs w:val="36"/>
          <w:highlight w:val="none"/>
        </w:rPr>
      </w:r>
      <w:r/>
    </w:p>
    <w:p>
      <w:pPr>
        <w:pStyle w:val="1026"/>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w:t>
      </w:r>
      <w:r>
        <w:rPr>
          <w:rFonts w:hint="eastAsia"/>
          <w:bCs/>
          <w:sz w:val="36"/>
          <w:szCs w:val="36"/>
          <w:highlight w:val="none"/>
          <w:lang w:eastAsia="zh-CN"/>
        </w:rPr>
        <w:t xml:space="preserve">JSZC-320481-RXJS-C2026-0002  </w:t>
      </w:r>
      <w:r>
        <w:rPr>
          <w:rFonts w:hint="eastAsia" w:eastAsia="宋体"/>
          <w:bCs/>
          <w:sz w:val="36"/>
          <w:szCs w:val="36"/>
          <w:highlight w:val="none"/>
          <w:lang w:eastAsia="zh-CN"/>
        </w:rPr>
      </w:r>
      <w:r/>
    </w:p>
    <w:p>
      <w:pPr>
        <w:pStyle w:val="1026"/>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溧阳市戴埠镇人民政府</w:t>
      </w:r>
      <w:r>
        <w:rPr>
          <w:rFonts w:hint="eastAsia" w:eastAsia="宋体"/>
          <w:bCs/>
          <w:sz w:val="36"/>
          <w:szCs w:val="36"/>
          <w:highlight w:val="none"/>
          <w:lang w:eastAsia="zh-CN"/>
        </w:rPr>
      </w:r>
      <w:r/>
    </w:p>
    <w:p>
      <w:pPr>
        <w:pStyle w:val="1026"/>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日进建设集团有限公司</w:t>
      </w:r>
      <w:r>
        <w:rPr>
          <w:rFonts w:hint="eastAsia" w:eastAsia="宋体"/>
          <w:bCs/>
          <w:sz w:val="36"/>
          <w:szCs w:val="36"/>
          <w:highlight w:val="none"/>
          <w:lang w:eastAsia="zh-CN"/>
        </w:rPr>
      </w:r>
      <w:r/>
    </w:p>
    <w:p>
      <w:pPr>
        <w:pStyle w:val="1026"/>
        <w:jc w:val="left"/>
        <w:widowControl/>
        <w:rPr>
          <w:sz w:val="24"/>
          <w:highlight w:val="none"/>
        </w:rPr>
      </w:pPr>
      <w:r>
        <w:rPr>
          <w:sz w:val="24"/>
          <w:highlight w:val="none"/>
        </w:rPr>
      </w:r>
      <w:r/>
    </w:p>
    <w:p>
      <w:pPr>
        <w:pStyle w:val="1038"/>
        <w:jc w:val="left"/>
        <w:tabs>
          <w:tab w:val="left" w:pos="6011" w:leader="none"/>
        </w:tabs>
        <w:rPr>
          <w:rFonts w:hint="eastAsia" w:eastAsia="黑体"/>
          <w:sz w:val="24"/>
          <w:highlight w:val="none"/>
          <w:lang w:eastAsia="zh-CN"/>
        </w:rPr>
      </w:pPr>
      <w:r>
        <w:rPr>
          <w:rFonts w:hint="eastAsia"/>
          <w:sz w:val="24"/>
          <w:highlight w:val="none"/>
          <w:lang w:eastAsia="zh-CN"/>
        </w:rPr>
        <w:tab/>
      </w:r>
      <w:r>
        <w:rPr>
          <w:rFonts w:hint="eastAsia" w:eastAsia="黑体"/>
          <w:sz w:val="24"/>
          <w:highlight w:val="none"/>
          <w:lang w:eastAsia="zh-CN"/>
        </w:rPr>
      </w:r>
      <w:r/>
    </w:p>
    <w:p>
      <w:pPr>
        <w:pStyle w:val="1026"/>
        <w:rPr>
          <w:sz w:val="24"/>
          <w:highlight w:val="none"/>
        </w:rPr>
      </w:pPr>
      <w:r>
        <w:rPr>
          <w:sz w:val="24"/>
          <w:highlight w:val="none"/>
        </w:rPr>
      </w:r>
      <w:r/>
    </w:p>
    <w:p>
      <w:pPr>
        <w:pStyle w:val="1038"/>
        <w:rPr>
          <w:sz w:val="24"/>
          <w:highlight w:val="none"/>
        </w:rPr>
      </w:pPr>
      <w:r>
        <w:rPr>
          <w:sz w:val="24"/>
          <w:highlight w:val="none"/>
        </w:rPr>
      </w:r>
      <w:r/>
    </w:p>
    <w:p>
      <w:pPr>
        <w:pStyle w:val="1026"/>
      </w:pPr>
      <w:r/>
      <w:r/>
    </w:p>
    <w:p>
      <w:pPr>
        <w:pStyle w:val="1106"/>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26"/>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1026"/>
        <w:rPr>
          <w:highlight w:val="none"/>
        </w:rPr>
      </w:pPr>
      <w:r>
        <w:rPr>
          <w:highlight w:val="none"/>
        </w:rPr>
      </w:r>
      <w:r/>
    </w:p>
    <w:p>
      <w:pPr>
        <w:pStyle w:val="1026"/>
        <w:rPr>
          <w:highlight w:val="none"/>
        </w:rPr>
      </w:pPr>
      <w:r>
        <w:rPr>
          <w:highlight w:val="none"/>
        </w:rPr>
      </w:r>
      <w:r/>
    </w:p>
    <w:p>
      <w:pPr>
        <w:pStyle w:val="1026"/>
        <w:rPr>
          <w:highlight w:val="none"/>
        </w:rPr>
      </w:pPr>
      <w:r>
        <w:rPr>
          <w:highlight w:val="none"/>
        </w:rPr>
      </w:r>
      <w:r/>
    </w:p>
    <w:p>
      <w:pPr>
        <w:pStyle w:val="1026"/>
        <w:rPr>
          <w:highlight w:val="none"/>
        </w:rPr>
      </w:pPr>
      <w:r>
        <w:rPr>
          <w:highlight w:val="none"/>
        </w:rPr>
      </w:r>
      <w:r/>
    </w:p>
    <w:p>
      <w:pPr>
        <w:pStyle w:val="1079"/>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_Toc2630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_Toc2630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1079"/>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_Toc18677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_Toc18677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1079"/>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_Toc8006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_Toc8006 \h </w:instrText>
      </w:r>
      <w:r>
        <w:rPr>
          <w:highlight w:val="none"/>
        </w:rPr>
        <w:fldChar w:fldCharType="separate"/>
      </w:r>
      <w:r>
        <w:rPr>
          <w:highlight w:val="none"/>
        </w:rPr>
        <w:t xml:space="preserve">21</w:t>
      </w:r>
      <w:r>
        <w:rPr>
          <w:highlight w:val="none"/>
        </w:rPr>
        <w:fldChar w:fldCharType="end"/>
      </w:r>
      <w:r>
        <w:rPr>
          <w:rFonts w:ascii="Times New Roman" w:hAnsi="Times New Roman"/>
          <w:highlight w:val="none"/>
        </w:rPr>
        <w:fldChar w:fldCharType="end"/>
      </w:r>
      <w:r>
        <w:rPr>
          <w:highlight w:val="none"/>
        </w:rPr>
      </w:r>
      <w:r/>
    </w:p>
    <w:p>
      <w:pPr>
        <w:pStyle w:val="1079"/>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_Toc17835 </w:instrText>
      </w:r>
      <w:r>
        <w:rPr>
          <w:rFonts w:ascii="Times New Roman" w:hAnsi="Times New Roman"/>
          <w:highlight w:val="none"/>
        </w:rPr>
        <w:fldChar w:fldCharType="separate"/>
      </w:r>
      <w:r>
        <w:rPr>
          <w:szCs w:val="36"/>
          <w:highlight w:val="none"/>
        </w:rPr>
        <w:t xml:space="preserve">第四章   采购需求</w:t>
      </w:r>
      <w:r>
        <w:rPr>
          <w:highlight w:val="none"/>
        </w:rPr>
        <w:tab/>
      </w:r>
      <w:r>
        <w:rPr>
          <w:highlight w:val="none"/>
        </w:rPr>
        <w:fldChar w:fldCharType="begin"/>
      </w:r>
      <w:r>
        <w:rPr>
          <w:highlight w:val="none"/>
        </w:rPr>
        <w:instrText xml:space="preserve"> PAGEREF _Toc17835 \h </w:instrText>
      </w:r>
      <w:r>
        <w:rPr>
          <w:highlight w:val="none"/>
        </w:rPr>
        <w:fldChar w:fldCharType="separate"/>
      </w:r>
      <w:r>
        <w:rPr>
          <w:highlight w:val="none"/>
        </w:rPr>
        <w:t xml:space="preserve">33</w:t>
      </w:r>
      <w:r>
        <w:rPr>
          <w:highlight w:val="none"/>
        </w:rPr>
        <w:fldChar w:fldCharType="end"/>
      </w:r>
      <w:r>
        <w:rPr>
          <w:rFonts w:ascii="Times New Roman" w:hAnsi="Times New Roman"/>
          <w:highlight w:val="none"/>
        </w:rPr>
        <w:fldChar w:fldCharType="end"/>
      </w:r>
      <w:r>
        <w:rPr>
          <w:highlight w:val="none"/>
        </w:rPr>
      </w:r>
      <w:r/>
    </w:p>
    <w:p>
      <w:pPr>
        <w:pStyle w:val="1079"/>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_Toc29986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_Toc29986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1079"/>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_Toc25268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rFonts w:hint="eastAsia"/>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2</w:t>
      </w:r>
      <w:r>
        <w:rPr>
          <w:rFonts w:hint="eastAsia" w:eastAsia="宋体"/>
          <w:highlight w:val="none"/>
          <w:lang w:val="en-US" w:eastAsia="zh-CN"/>
        </w:rPr>
      </w:r>
      <w:r/>
    </w:p>
    <w:p>
      <w:pPr>
        <w:pStyle w:val="1079"/>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079"/>
        <w:spacing w:line="360" w:lineRule="auto"/>
        <w:tabs>
          <w:tab w:val="left" w:pos="1050" w:leader="none"/>
          <w:tab w:val="right" w:pos="8937" w:leader="dot"/>
        </w:tabs>
        <w:rPr>
          <w:b w:val="0"/>
          <w:sz w:val="36"/>
          <w:szCs w:val="36"/>
          <w:highlight w:val="none"/>
        </w:rPr>
      </w:pPr>
      <w:r>
        <w:rPr>
          <w:b w:val="0"/>
          <w:sz w:val="36"/>
          <w:szCs w:val="36"/>
          <w:highlight w:val="none"/>
        </w:rPr>
      </w:r>
      <w:r/>
    </w:p>
    <w:p>
      <w:pPr>
        <w:pStyle w:val="1026"/>
        <w:jc w:val="center"/>
        <w:spacing w:line="360" w:lineRule="auto"/>
        <w:rPr>
          <w:b/>
          <w:sz w:val="36"/>
          <w:szCs w:val="36"/>
          <w:highlight w:val="none"/>
        </w:rPr>
        <w:outlineLvl w:val="0"/>
      </w:pPr>
      <w:r/>
      <w:bookmarkStart w:id="1" w:name="_Toc2630"/>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t xml:space="preserve">第一章   </w:t>
      </w:r>
      <w:bookmarkStart w:id="2" w:name="_Toc28359079"/>
      <w:r/>
      <w:bookmarkStart w:id="3" w:name="_Toc35393790"/>
      <w:r/>
      <w:bookmarkStart w:id="4" w:name="_Toc28359002"/>
      <w:r/>
      <w:bookmarkStart w:id="5" w:name="_Toc35393621"/>
      <w:r/>
      <w:bookmarkStart w:id="6" w:name="_Hlk24379207"/>
      <w:r>
        <w:rPr>
          <w:rFonts w:hint="eastAsia"/>
          <w:b/>
          <w:sz w:val="36"/>
          <w:szCs w:val="36"/>
          <w:highlight w:val="none"/>
        </w:rPr>
        <w:t xml:space="preserve">竞争性磋商公告</w:t>
      </w:r>
      <w:bookmarkEnd w:id="1"/>
      <w:r>
        <w:rPr>
          <w:b/>
          <w:sz w:val="36"/>
          <w:szCs w:val="36"/>
          <w:highlight w:val="none"/>
        </w:rPr>
      </w:r>
      <w:r/>
    </w:p>
    <w:p>
      <w:pPr>
        <w:pStyle w:val="1026"/>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lang w:eastAsia="zh-CN"/>
        </w:rPr>
        <w:t xml:space="preserve">黄岗岭南蒋村人居环境提升工程</w:t>
      </w: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1026"/>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1026"/>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黄岗岭南蒋村人居环境提升工程</w:t>
      </w:r>
      <w:r>
        <w:rPr>
          <w:rFonts w:hint="eastAsia" w:ascii="宋体" w:hAnsi="宋体"/>
          <w:sz w:val="24"/>
          <w:highlight w:val="none"/>
        </w:rPr>
        <w:t xml:space="preserve">采购项目的潜在供应商应在</w:t>
      </w:r>
      <w:r>
        <w:rPr>
          <w:rFonts w:hint="eastAsia" w:ascii="宋体" w:hAnsi="宋体"/>
          <w:bCs/>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cs="仿宋_GB2312"/>
          <w:b/>
          <w:spacing w:val="2"/>
          <w:sz w:val="24"/>
          <w:highlight w:val="none"/>
          <w:u w:val="single"/>
          <w:lang w:val="zh-CN"/>
        </w:rPr>
        <w:t xml:space="preserve">月20</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1026"/>
        <w:ind w:firstLine="480"/>
        <w:spacing w:line="360" w:lineRule="auto"/>
        <w:rPr>
          <w:sz w:val="24"/>
          <w:highlight w:val="none"/>
        </w:rPr>
      </w:pPr>
      <w:r>
        <w:rPr>
          <w:sz w:val="24"/>
          <w:highlight w:val="none"/>
        </w:rPr>
      </w:r>
      <w:r/>
    </w:p>
    <w:p>
      <w:pPr>
        <w:pStyle w:val="102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1026"/>
        <w:ind w:firstLine="480"/>
        <w:spacing w:line="360" w:lineRule="auto"/>
        <w:rPr>
          <w:rFonts w:hint="eastAsia" w:eastAsia="宋体"/>
          <w:sz w:val="24"/>
          <w:highlight w:val="none"/>
          <w:lang w:eastAsia="zh-CN"/>
        </w:rPr>
      </w:pPr>
      <w:r>
        <w:rPr>
          <w:sz w:val="24"/>
          <w:highlight w:val="none"/>
        </w:rPr>
        <w:t xml:space="preserve">1.项目编号/包号：</w:t>
      </w:r>
      <w:r>
        <w:rPr>
          <w:rFonts w:hint="eastAsia" w:ascii="Times New Roman" w:hAnsi="Times New Roman" w:eastAsia="宋体" w:cs="Times New Roman"/>
          <w:sz w:val="24"/>
          <w:highlight w:val="none"/>
          <w:u w:val="single"/>
          <w:lang w:eastAsia="zh-CN"/>
        </w:rPr>
        <w:t xml:space="preserve">JSZC-320481-RXJS-C2026-0002</w:t>
      </w:r>
      <w:r>
        <w:rPr>
          <w:rFonts w:hint="eastAsia"/>
          <w:sz w:val="24"/>
          <w:highlight w:val="none"/>
          <w:lang w:eastAsia="zh-CN"/>
        </w:rPr>
        <w:t xml:space="preserve"> </w:t>
      </w:r>
      <w:r>
        <w:rPr>
          <w:rFonts w:hint="eastAsia" w:eastAsia="宋体"/>
          <w:sz w:val="24"/>
          <w:highlight w:val="none"/>
          <w:lang w:eastAsia="zh-CN"/>
        </w:rPr>
      </w:r>
      <w:r/>
    </w:p>
    <w:p>
      <w:pPr>
        <w:pStyle w:val="1026"/>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黄岗岭南蒋村人居环境提升工程</w:t>
      </w:r>
      <w:r>
        <w:rPr>
          <w:rFonts w:hint="eastAsia" w:eastAsia="宋体"/>
          <w:sz w:val="24"/>
          <w:highlight w:val="none"/>
          <w:lang w:eastAsia="zh-CN"/>
        </w:rPr>
      </w:r>
      <w:r/>
    </w:p>
    <w:p>
      <w:pPr>
        <w:pStyle w:val="1026"/>
        <w:ind w:firstLine="480"/>
        <w:spacing w:line="360" w:lineRule="auto"/>
        <w:rPr>
          <w:sz w:val="24"/>
          <w:highlight w:val="none"/>
        </w:rPr>
      </w:pPr>
      <w:r>
        <w:rPr>
          <w:sz w:val="24"/>
          <w:highlight w:val="none"/>
        </w:rPr>
        <w:t xml:space="preserve">3.采购方式：</w:t>
      </w:r>
      <w:r>
        <w:rPr>
          <w:sz w:val="24"/>
          <w:highlight w:val="none"/>
          <w:u w:val="single"/>
        </w:rPr>
        <w:t xml:space="preserve">竞争性磋商</w:t>
      </w:r>
      <w:r>
        <w:rPr>
          <w:sz w:val="24"/>
          <w:highlight w:val="none"/>
        </w:rPr>
      </w:r>
      <w:r/>
    </w:p>
    <w:p>
      <w:pPr>
        <w:pStyle w:val="1026"/>
        <w:ind w:firstLine="480"/>
        <w:spacing w:line="360" w:lineRule="auto"/>
        <w:rPr>
          <w:rFonts w:eastAsia="宋体"/>
          <w:sz w:val="24"/>
          <w:highlight w:val="none"/>
          <w:lang w:val="en-US" w:eastAsia="zh-CN"/>
        </w:rPr>
      </w:pPr>
      <w:r/>
      <w:bookmarkEnd w:id="6"/>
      <w:r>
        <w:rPr>
          <w:sz w:val="24"/>
          <w:highlight w:val="none"/>
        </w:rPr>
        <w:t xml:space="preserve">4.项目预算金额</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lang w:val="en-US" w:eastAsia="zh-CN"/>
        </w:rPr>
        <w:t xml:space="preserve">889857.06元</w:t>
      </w:r>
      <w:r>
        <w:rPr>
          <w:rFonts w:eastAsia="宋体"/>
          <w:sz w:val="24"/>
          <w:highlight w:val="none"/>
          <w:lang w:val="en-US" w:eastAsia="zh-CN"/>
        </w:rPr>
      </w:r>
      <w:r/>
    </w:p>
    <w:p>
      <w:pPr>
        <w:pStyle w:val="1026"/>
        <w:ind w:firstLine="480"/>
        <w:spacing w:line="360" w:lineRule="auto"/>
        <w:rPr>
          <w:sz w:val="24"/>
          <w:highlight w:val="none"/>
          <w:u w:val="single"/>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ascii="宋体" w:hAnsi="宋体" w:eastAsia="宋体" w:cs="宋体"/>
          <w:sz w:val="24"/>
          <w:highlight w:val="none"/>
          <w:u w:val="single"/>
          <w:lang w:val="en-US" w:eastAsia="zh-CN"/>
        </w:rPr>
        <w:t xml:space="preserve">836465.64元</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其中</w:t>
      </w:r>
      <w:r>
        <w:rPr>
          <w:rFonts w:hint="eastAsia" w:ascii="宋体" w:hAnsi="宋体" w:eastAsia="宋体" w:cs="宋体"/>
          <w:sz w:val="24"/>
          <w:highlight w:val="none"/>
          <w:u w:val="none"/>
          <w:lang w:val="en-US" w:eastAsia="zh-CN"/>
        </w:rPr>
        <w:t xml:space="preserve">暂列金额</w:t>
      </w:r>
      <w:r>
        <w:rPr>
          <w:rFonts w:hint="eastAsia" w:ascii="宋体" w:hAnsi="宋体" w:eastAsia="宋体" w:cs="宋体"/>
          <w:sz w:val="24"/>
          <w:highlight w:val="none"/>
          <w:u w:val="none"/>
        </w:rPr>
        <w:t xml:space="preserve">（含规费及税金）</w:t>
      </w:r>
      <w:r>
        <w:rPr>
          <w:rFonts w:hint="eastAsia" w:ascii="宋体" w:hAnsi="宋体" w:eastAsia="宋体" w:cs="宋体"/>
          <w:sz w:val="24"/>
          <w:highlight w:val="none"/>
          <w:u w:val="single"/>
          <w:lang w:val="en-US" w:eastAsia="zh-CN"/>
        </w:rPr>
        <w:t xml:space="preserve">39042.71</w:t>
      </w:r>
      <w:r>
        <w:rPr>
          <w:rFonts w:hint="eastAsia" w:ascii="宋体" w:hAnsi="宋体" w:eastAsia="宋体" w:cs="宋体"/>
          <w:sz w:val="24"/>
          <w:highlight w:val="none"/>
          <w:u w:val="single"/>
        </w:rPr>
        <w:t xml:space="preserve">元</w:t>
      </w:r>
      <w:r>
        <w:rPr>
          <w:rFonts w:hint="eastAsia" w:ascii="宋体" w:hAnsi="宋体" w:eastAsia="宋体" w:cs="宋体"/>
          <w:sz w:val="24"/>
          <w:highlight w:val="none"/>
          <w:u w:val="none"/>
        </w:rPr>
        <w:t xml:space="preserve">。</w:t>
      </w:r>
      <w:r>
        <w:rPr>
          <w:sz w:val="24"/>
          <w:highlight w:val="none"/>
          <w:u w:val="single"/>
        </w:rPr>
      </w:r>
      <w:r/>
    </w:p>
    <w:p>
      <w:pPr>
        <w:pStyle w:val="1026"/>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1026"/>
        <w:ind w:firstLine="480"/>
        <w:spacing w:line="360" w:lineRule="auto"/>
        <w:rPr>
          <w:rFonts w:hint="eastAsia"/>
          <w:sz w:val="24"/>
          <w:highlight w:val="none"/>
          <w:u w:val="single"/>
        </w:rPr>
      </w:pPr>
      <w:r>
        <w:rPr>
          <w:rFonts w:hint="eastAsia"/>
          <w:sz w:val="24"/>
          <w:highlight w:val="none"/>
        </w:rPr>
        <w:t xml:space="preserve">（1）工程地点：</w:t>
      </w:r>
      <w:r>
        <w:rPr>
          <w:rFonts w:hint="eastAsia"/>
          <w:sz w:val="24"/>
          <w:highlight w:val="none"/>
          <w:u w:val="single"/>
          <w:lang w:eastAsia="zh-CN"/>
        </w:rPr>
        <w:t xml:space="preserve">溧阳市戴埠镇</w:t>
      </w:r>
      <w:r>
        <w:rPr>
          <w:rFonts w:hint="eastAsia"/>
          <w:sz w:val="24"/>
          <w:highlight w:val="none"/>
          <w:u w:val="single"/>
        </w:rPr>
        <w:t xml:space="preserve">。</w:t>
      </w:r>
      <w:r>
        <w:rPr>
          <w:rFonts w:hint="eastAsia"/>
          <w:sz w:val="24"/>
          <w:highlight w:val="none"/>
          <w:u w:val="single"/>
        </w:rPr>
      </w:r>
      <w:r/>
    </w:p>
    <w:p>
      <w:pPr>
        <w:pStyle w:val="1026"/>
        <w:ind w:firstLine="480"/>
        <w:spacing w:line="360" w:lineRule="auto"/>
        <w:rPr>
          <w:sz w:val="24"/>
          <w:highlight w:val="none"/>
        </w:rPr>
      </w:pPr>
      <w:r>
        <w:rPr>
          <w:rFonts w:hint="eastAsia"/>
          <w:sz w:val="24"/>
          <w:highlight w:val="none"/>
        </w:rPr>
        <w:t xml:space="preserve">（2）质量等级要求：</w:t>
      </w:r>
      <w:r>
        <w:rPr>
          <w:rFonts w:hint="eastAsia"/>
          <w:sz w:val="24"/>
          <w:highlight w:val="none"/>
          <w:u w:val="single"/>
        </w:rPr>
        <w:t xml:space="preserve">按国家相关验收标准，</w:t>
      </w:r>
      <w:r>
        <w:rPr>
          <w:rFonts w:hint="eastAsia"/>
          <w:sz w:val="24"/>
          <w:highlight w:val="none"/>
          <w:u w:val="single"/>
          <w:lang w:val="en-US" w:eastAsia="zh-CN"/>
        </w:rPr>
        <w:t xml:space="preserve"> </w:t>
      </w:r>
      <w:r>
        <w:rPr>
          <w:rFonts w:hint="eastAsia"/>
          <w:sz w:val="24"/>
          <w:highlight w:val="none"/>
          <w:u w:val="single"/>
        </w:rPr>
        <w:t xml:space="preserve">合格</w:t>
      </w:r>
      <w:r>
        <w:rPr>
          <w:rFonts w:hint="eastAsia"/>
          <w:sz w:val="24"/>
          <w:highlight w:val="none"/>
          <w:u w:val="single"/>
          <w:lang w:val="en-US" w:eastAsia="zh-CN"/>
        </w:rPr>
        <w:t xml:space="preserve"> </w:t>
      </w:r>
      <w:r>
        <w:rPr>
          <w:rFonts w:hint="eastAsia"/>
          <w:sz w:val="24"/>
          <w:highlight w:val="none"/>
          <w:u w:val="single"/>
        </w:rPr>
        <w:t xml:space="preserve">。</w:t>
      </w:r>
      <w:r>
        <w:rPr>
          <w:sz w:val="24"/>
          <w:highlight w:val="none"/>
        </w:rPr>
      </w:r>
      <w:r/>
    </w:p>
    <w:p>
      <w:pPr>
        <w:pStyle w:val="1026"/>
        <w:ind w:firstLine="480"/>
        <w:spacing w:line="360" w:lineRule="auto"/>
        <w:rPr>
          <w:rFonts w:hint="eastAsia" w:ascii="宋体" w:hAnsi="宋体" w:cs="宋体"/>
          <w:sz w:val="24"/>
          <w:highlight w:val="none"/>
        </w:rPr>
      </w:pPr>
      <w:r>
        <w:rPr>
          <w:rFonts w:hint="eastAsia" w:ascii="宋体" w:hAnsi="宋体" w:cs="宋体"/>
          <w:sz w:val="24"/>
          <w:highlight w:val="none"/>
        </w:rPr>
        <w:t xml:space="preserve">（3）缺陷责任期：</w:t>
      </w:r>
      <w:r>
        <w:rPr>
          <w:rFonts w:hint="eastAsia" w:ascii="宋体" w:hAnsi="宋体" w:cs="宋体"/>
          <w:sz w:val="24"/>
          <w:highlight w:val="none"/>
          <w:u w:val="single"/>
        </w:rPr>
        <w:t xml:space="preserve">24个月。</w:t>
      </w:r>
      <w:r>
        <w:rPr>
          <w:rFonts w:hint="eastAsia" w:ascii="宋体" w:hAnsi="宋体" w:cs="宋体"/>
          <w:sz w:val="24"/>
          <w:highlight w:val="none"/>
        </w:rPr>
      </w:r>
      <w:r/>
    </w:p>
    <w:p>
      <w:pPr>
        <w:pStyle w:val="1026"/>
        <w:ind w:firstLine="480"/>
        <w:spacing w:line="360" w:lineRule="auto"/>
        <w:rPr>
          <w:sz w:val="24"/>
          <w:highlight w:val="none"/>
        </w:rPr>
      </w:pPr>
      <w:r>
        <w:rPr>
          <w:rFonts w:hint="eastAsia" w:ascii="宋体" w:hAnsi="宋体" w:cs="宋体"/>
          <w:sz w:val="24"/>
          <w:highlight w:val="none"/>
        </w:rPr>
        <w:t xml:space="preserve">（4）本次招标范围：</w:t>
      </w:r>
      <w:r>
        <w:rPr>
          <w:rFonts w:hint="eastAsia"/>
          <w:sz w:val="24"/>
          <w:highlight w:val="none"/>
          <w:u w:val="single"/>
        </w:rPr>
        <w:t xml:space="preserve">本次采购的主要工作内容为</w:t>
      </w:r>
      <w:r>
        <w:rPr>
          <w:rFonts w:hint="eastAsia"/>
          <w:sz w:val="24"/>
          <w:highlight w:val="none"/>
          <w:u w:val="single"/>
          <w:lang w:eastAsia="zh-CN"/>
        </w:rPr>
        <w:t xml:space="preserve">黄岗岭南蒋村人居环境提升工程（具体为工程量清单范围内的所有工程）</w:t>
      </w:r>
      <w:r>
        <w:rPr>
          <w:rFonts w:hint="eastAsia"/>
          <w:sz w:val="24"/>
          <w:highlight w:val="none"/>
          <w:u w:val="single"/>
        </w:rPr>
        <w:t xml:space="preserve">。</w:t>
      </w:r>
      <w:r>
        <w:rPr>
          <w:sz w:val="24"/>
          <w:highlight w:val="none"/>
        </w:rPr>
      </w:r>
      <w:r/>
    </w:p>
    <w:p>
      <w:pPr>
        <w:pStyle w:val="1026"/>
        <w:ind w:firstLine="480"/>
        <w:spacing w:line="360" w:lineRule="auto"/>
        <w:rPr>
          <w:sz w:val="24"/>
          <w:highlight w:val="none"/>
          <w:u w:val="single"/>
        </w:rPr>
      </w:pPr>
      <w:r>
        <w:rPr>
          <w:rFonts w:hint="eastAsia"/>
          <w:sz w:val="24"/>
          <w:highlight w:val="none"/>
        </w:rPr>
        <w:t xml:space="preserve">7</w:t>
      </w:r>
      <w:r>
        <w:rPr>
          <w:sz w:val="24"/>
          <w:highlight w:val="none"/>
        </w:rPr>
        <w:t xml:space="preserve">.合同履行期限：</w:t>
      </w:r>
      <w:r>
        <w:rPr>
          <w:rFonts w:hint="eastAsia"/>
          <w:sz w:val="24"/>
          <w:highlight w:val="none"/>
          <w:u w:val="single"/>
          <w:lang w:val="en-US" w:eastAsia="zh-CN"/>
        </w:rPr>
        <w:t xml:space="preserve">60日历天</w:t>
      </w:r>
      <w:r>
        <w:rPr>
          <w:rFonts w:hint="eastAsia" w:ascii="宋体" w:hAnsi="宋体" w:cs="宋体"/>
          <w:sz w:val="24"/>
          <w:highlight w:val="none"/>
          <w:u w:val="single"/>
        </w:rPr>
        <w:t xml:space="preserve">。</w:t>
      </w:r>
      <w:r>
        <w:rPr>
          <w:sz w:val="24"/>
          <w:highlight w:val="none"/>
          <w:u w:val="single"/>
        </w:rPr>
      </w:r>
      <w:r/>
    </w:p>
    <w:p>
      <w:pPr>
        <w:pStyle w:val="1026"/>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028"/>
        <w:jc w:val="left"/>
        <w:spacing w:before="0" w:line="360" w:lineRule="auto"/>
        <w:rPr>
          <w:rFonts w:ascii="Times New Roman" w:hAnsi="Times New Roman" w:eastAsia="宋体"/>
          <w:sz w:val="24"/>
          <w:szCs w:val="24"/>
          <w:highlight w:val="none"/>
        </w:rPr>
      </w:pPr>
      <w:r/>
      <w:bookmarkStart w:id="7" w:name="_Toc35393791"/>
      <w:r/>
      <w:bookmarkStart w:id="8" w:name="_Toc28359080"/>
      <w:r/>
      <w:bookmarkStart w:id="9" w:name="_Toc28359003"/>
      <w:r/>
      <w:bookmarkStart w:id="10" w:name="_Toc35393622"/>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1026"/>
        <w:ind w:firstLine="480"/>
        <w:spacing w:line="360" w:lineRule="auto"/>
        <w:rPr>
          <w:rFonts w:hint="eastAsia"/>
          <w:sz w:val="24"/>
          <w:highlight w:val="none"/>
        </w:rPr>
      </w:pPr>
      <w:r/>
      <w:bookmarkStart w:id="11" w:name="_Toc28359004"/>
      <w:r/>
      <w:bookmarkStart w:id="12"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277"/>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277"/>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277"/>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277"/>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277"/>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1026"/>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1026"/>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1026"/>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1026"/>
        <w:ind w:firstLine="480"/>
        <w:spacing w:line="360" w:lineRule="auto"/>
        <w:rPr>
          <w:sz w:val="24"/>
          <w:highlight w:val="none"/>
        </w:rPr>
      </w:pPr>
      <w:r>
        <w:rPr>
          <w:sz w:val="24"/>
          <w:highlight w:val="none"/>
        </w:rPr>
        <w:t xml:space="preserve">2.1 中小企业政策</w:t>
      </w:r>
      <w:r>
        <w:rPr>
          <w:sz w:val="24"/>
          <w:highlight w:val="none"/>
        </w:rPr>
      </w:r>
      <w:r/>
    </w:p>
    <w:p>
      <w:pPr>
        <w:pStyle w:val="1026"/>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1026"/>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1026"/>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1026"/>
        <w:ind w:firstLine="480"/>
        <w:spacing w:line="360" w:lineRule="auto"/>
        <w:rPr>
          <w:sz w:val="24"/>
          <w:highlight w:val="none"/>
        </w:rPr>
      </w:pPr>
      <w:r>
        <w:rPr>
          <w:sz w:val="24"/>
          <w:highlight w:val="none"/>
        </w:rPr>
        <w:t xml:space="preserve">2.2 其它落实政府采购政策的资格要求（如有）：___________</w:t>
      </w:r>
      <w:r>
        <w:rPr>
          <w:rFonts w:hint="eastAsia"/>
          <w:sz w:val="24"/>
          <w:highlight w:val="none"/>
        </w:rPr>
        <w:t xml:space="preserve">。</w:t>
      </w:r>
      <w:r>
        <w:rPr>
          <w:sz w:val="24"/>
          <w:highlight w:val="none"/>
        </w:rPr>
      </w:r>
      <w:r/>
    </w:p>
    <w:p>
      <w:pPr>
        <w:pStyle w:val="1026"/>
        <w:ind w:firstLine="480"/>
        <w:spacing w:line="360" w:lineRule="auto"/>
        <w:rPr>
          <w:sz w:val="24"/>
          <w:highlight w:val="none"/>
        </w:rPr>
      </w:pPr>
      <w:r>
        <w:rPr>
          <w:sz w:val="24"/>
          <w:highlight w:val="none"/>
        </w:rPr>
        <w:t xml:space="preserve">3.本项目的特定资格要求：</w:t>
      </w:r>
      <w:r>
        <w:rPr>
          <w:sz w:val="24"/>
          <w:highlight w:val="none"/>
        </w:rPr>
      </w:r>
      <w:r/>
    </w:p>
    <w:p>
      <w:pPr>
        <w:pStyle w:val="102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02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1026"/>
        <w:ind w:left="991" w:firstLine="2"/>
        <w:spacing w:line="360" w:lineRule="auto"/>
        <w:tabs>
          <w:tab w:val="left" w:pos="900" w:leader="none"/>
          <w:tab w:val="left" w:pos="1134" w:leader="none"/>
          <w:tab w:val="left" w:pos="1589" w:leader="none"/>
          <w:tab w:val="left" w:pos="5521" w:leader="none"/>
        </w:tabs>
        <w:rPr>
          <w:sz w:val="24"/>
          <w:highlight w:val="none"/>
        </w:rPr>
      </w:pPr>
      <w:r>
        <w:rPr>
          <w:b/>
          <w:sz w:val="24"/>
          <w:highlight w:val="none"/>
        </w:rPr>
        <w:t xml:space="preserve">■</w:t>
      </w:r>
      <w:r>
        <w:rPr>
          <w:sz w:val="24"/>
          <w:highlight w:val="none"/>
        </w:rPr>
        <w:t xml:space="preserve">否</w:t>
      </w:r>
      <w:r>
        <w:rPr>
          <w:sz w:val="24"/>
          <w:highlight w:val="none"/>
        </w:rPr>
      </w:r>
      <w:r/>
    </w:p>
    <w:p>
      <w:pPr>
        <w:pStyle w:val="1026"/>
        <w:ind w:left="991" w:firstLine="2"/>
        <w:spacing w:line="360" w:lineRule="auto"/>
        <w:tabs>
          <w:tab w:val="left" w:pos="900" w:leader="none"/>
          <w:tab w:val="left" w:pos="1134" w:leader="none"/>
          <w:tab w:val="left" w:pos="1589" w:leader="none"/>
          <w:tab w:val="left" w:pos="5521" w:leader="none"/>
        </w:tabs>
        <w:rPr>
          <w:rFonts w:hint="eastAsia"/>
          <w:sz w:val="24"/>
          <w:highlight w:val="none"/>
        </w:rPr>
      </w:pPr>
      <w:r>
        <w:rPr>
          <w:highlight w:val="none"/>
        </w:rPr>
        <w:t xml:space="preserve">□</w:t>
      </w:r>
      <w:r>
        <w:rPr>
          <w:sz w:val="24"/>
          <w:highlight w:val="none"/>
        </w:rPr>
        <w:t xml:space="preserve">是，公益一类事业单位、使用事业编制且由财政拨款保障的群团组织，不得作为承接主体；</w:t>
      </w:r>
      <w:r>
        <w:rPr>
          <w:rFonts w:hint="eastAsia"/>
          <w:sz w:val="24"/>
          <w:highlight w:val="none"/>
        </w:rPr>
      </w:r>
      <w:r/>
    </w:p>
    <w:p>
      <w:pPr>
        <w:pStyle w:val="1026"/>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w:t>
      </w:r>
      <w:r>
        <w:rPr>
          <w:rFonts w:hint="eastAsia"/>
          <w:sz w:val="24"/>
          <w:highlight w:val="none"/>
        </w:rPr>
        <w:t xml:space="preserve">3</w:t>
      </w:r>
      <w:r>
        <w:rPr>
          <w:sz w:val="24"/>
          <w:highlight w:val="none"/>
        </w:rPr>
        <w:t xml:space="preserve">其他特定资格要求：</w:t>
      </w:r>
      <w:r>
        <w:rPr>
          <w:sz w:val="24"/>
          <w:highlight w:val="none"/>
        </w:rPr>
      </w:r>
      <w:r/>
    </w:p>
    <w:p>
      <w:pPr>
        <w:pStyle w:val="1026"/>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具备有效期内的</w:t>
      </w:r>
      <w:r>
        <w:rPr>
          <w:rFonts w:hint="eastAsia"/>
          <w:sz w:val="24"/>
          <w:highlight w:val="none"/>
          <w:u w:val="single"/>
          <w:lang w:val="en-US" w:eastAsia="zh-CN"/>
        </w:rPr>
        <w:t xml:space="preserve">市政公用工程施工总承包叁级及以上资质</w:t>
      </w:r>
      <w:r>
        <w:rPr>
          <w:rFonts w:hint="eastAsia"/>
          <w:sz w:val="24"/>
          <w:highlight w:val="none"/>
          <w:u w:val="single"/>
        </w:rPr>
        <w:t xml:space="preserve">；</w:t>
      </w:r>
      <w:r>
        <w:rPr>
          <w:rFonts w:hint="eastAsia"/>
          <w:sz w:val="24"/>
          <w:highlight w:val="none"/>
          <w:u w:val="single"/>
        </w:rPr>
      </w:r>
      <w:r/>
    </w:p>
    <w:p>
      <w:pPr>
        <w:pStyle w:val="1026"/>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highlight w:val="none"/>
          <w:u w:val="single"/>
        </w:rPr>
        <w:t xml:space="preserve">具备有效的安全生产许可证；</w:t>
      </w:r>
      <w:r>
        <w:rPr>
          <w:rFonts w:hint="eastAsia"/>
          <w:sz w:val="24"/>
          <w:highlight w:val="none"/>
          <w:u w:val="single"/>
        </w:rPr>
      </w:r>
      <w:r/>
    </w:p>
    <w:p>
      <w:pPr>
        <w:pStyle w:val="1026"/>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single"/>
        </w:rPr>
      </w:pPr>
      <w:r>
        <w:rPr>
          <w:rFonts w:hint="eastAsia"/>
          <w:sz w:val="24"/>
          <w:highlight w:val="none"/>
          <w:u w:val="single"/>
        </w:rPr>
        <w:t xml:space="preserve">项目负责人具备</w:t>
      </w:r>
      <w:r>
        <w:rPr>
          <w:rFonts w:hint="eastAsia"/>
          <w:sz w:val="24"/>
          <w:highlight w:val="none"/>
          <w:u w:val="single"/>
          <w:lang w:val="en-US" w:eastAsia="zh-CN"/>
        </w:rPr>
        <w:t xml:space="preserve">市政公用工程专业二级（含）以上注册建造师执业资格</w:t>
      </w:r>
      <w:r>
        <w:rPr>
          <w:rFonts w:hint="eastAsia"/>
          <w:sz w:val="24"/>
          <w:highlight w:val="non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u w:val="single"/>
          <w:lang w:eastAsia="zh-CN"/>
        </w:rPr>
        <w:t xml:space="preserve">2025年9月</w:t>
      </w:r>
      <w:r>
        <w:rPr>
          <w:rFonts w:hint="eastAsia"/>
          <w:sz w:val="24"/>
          <w:highlight w:val="none"/>
          <w:u w:val="single"/>
        </w:rPr>
        <w:t xml:space="preserve">至资审时间内的任何时间均可）。</w:t>
      </w:r>
      <w:r>
        <w:rPr>
          <w:rFonts w:hint="eastAsia" w:ascii="Times New Roman" w:hAnsi="Times New Roman" w:eastAsia="宋体" w:cs="Times New Roman"/>
          <w:color w:val="000000"/>
          <w:sz w:val="24"/>
          <w:highlight w:val="none"/>
          <w:u w:val="single"/>
        </w:rPr>
      </w:r>
      <w:r/>
    </w:p>
    <w:p>
      <w:pPr>
        <w:pStyle w:val="1026"/>
        <w:numPr>
          <w:ilvl w:val="0"/>
          <w:numId w:val="8"/>
        </w:numPr>
        <w:ind w:firstLine="480"/>
        <w:spacing w:line="360" w:lineRule="auto"/>
        <w:tabs>
          <w:tab w:val="left" w:pos="900" w:leader="none"/>
          <w:tab w:val="left" w:pos="1134" w:leader="none"/>
          <w:tab w:val="left" w:pos="1589" w:leader="none"/>
          <w:tab w:val="left" w:pos="5521" w:leader="none"/>
        </w:tabs>
        <w:rPr>
          <w:sz w:val="24"/>
          <w:highlight w:val="none"/>
          <w:u w:val="single"/>
        </w:rPr>
      </w:pPr>
      <w:r>
        <w:rPr>
          <w:rFonts w:hint="eastAsia" w:ascii="Times New Roman" w:hAnsi="Times New Roman" w:eastAsia="宋体" w:cs="Times New Roman"/>
          <w:color w:val="000000"/>
          <w:sz w:val="24"/>
          <w:highlight w:val="none"/>
          <w:u w:val="single"/>
        </w:rPr>
        <w:t xml:space="preserve">拟投入项目负责人无在建项目，须提供无在建承诺书（格式自拟）。</w:t>
      </w:r>
      <w:r>
        <w:rPr>
          <w:sz w:val="24"/>
          <w:highlight w:val="none"/>
          <w:u w:val="single"/>
        </w:rPr>
      </w:r>
      <w:r/>
    </w:p>
    <w:p>
      <w:pPr>
        <w:pStyle w:val="1028"/>
        <w:jc w:val="left"/>
        <w:spacing w:before="0" w:line="360" w:lineRule="auto"/>
        <w:widowControl/>
        <w:rPr>
          <w:rFonts w:ascii="Times New Roman" w:hAnsi="Times New Roman" w:eastAsia="宋体"/>
          <w:sz w:val="24"/>
          <w:szCs w:val="24"/>
          <w:highlight w:val="none"/>
        </w:rPr>
      </w:pPr>
      <w:r/>
      <w:bookmarkEnd w:id="11"/>
      <w:r/>
      <w:bookmarkEnd w:id="12"/>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1026"/>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自本公告发布之日起</w:t>
      </w:r>
      <w:r>
        <w:rPr>
          <w:rFonts w:hint="eastAsia"/>
          <w:sz w:val="24"/>
          <w:highlight w:val="none"/>
          <w:lang w:bidi="ar"/>
        </w:rPr>
        <w:t xml:space="preserve">至</w:t>
      </w:r>
      <w:r>
        <w:rPr>
          <w:rFonts w:hint="eastAsia"/>
          <w:sz w:val="24"/>
          <w:highlight w:val="none"/>
          <w:u w:val="single"/>
          <w:lang w:bidi="ar"/>
        </w:rPr>
        <w:t xml:space="preserve">202</w:t>
      </w:r>
      <w:r>
        <w:rPr>
          <w:rFonts w:hint="eastAsia"/>
          <w:sz w:val="24"/>
          <w:highlight w:val="none"/>
          <w:u w:val="single"/>
          <w:lang w:val="en-US" w:eastAsia="zh-CN" w:bidi="ar"/>
        </w:rPr>
        <w:t xml:space="preserve">6</w:t>
      </w:r>
      <w:r>
        <w:rPr>
          <w:rFonts w:hint="eastAsia"/>
          <w:sz w:val="24"/>
          <w:highlight w:val="none"/>
          <w:u w:val="none"/>
          <w:lang w:bidi="ar"/>
        </w:rPr>
        <w:t xml:space="preserve">年</w:t>
      </w:r>
      <w:r>
        <w:rPr>
          <w:rFonts w:hint="eastAsia"/>
          <w:sz w:val="24"/>
          <w:highlight w:val="none"/>
          <w:u w:val="single"/>
          <w:lang w:val="en-US" w:eastAsia="zh-CN" w:bidi="ar"/>
        </w:rPr>
        <w:t xml:space="preserve">1</w:t>
      </w:r>
      <w:r>
        <w:rPr>
          <w:rFonts w:hint="eastAsia"/>
          <w:sz w:val="24"/>
          <w:highlight w:val="none"/>
          <w:u w:val="none"/>
          <w:lang w:bidi="ar"/>
        </w:rPr>
        <w:t xml:space="preserve">月</w:t>
      </w:r>
      <w:r>
        <w:rPr>
          <w:rFonts w:hint="eastAsia"/>
          <w:sz w:val="24"/>
          <w:highlight w:val="none"/>
          <w:u w:val="single"/>
          <w:lang w:val="en-US" w:eastAsia="zh-CN" w:bidi="ar"/>
        </w:rPr>
        <w:t xml:space="preserve">16</w:t>
      </w:r>
      <w:r>
        <w:rPr>
          <w:rFonts w:hint="eastAsia"/>
          <w:sz w:val="24"/>
          <w:highlight w:val="none"/>
          <w:lang w:bidi="ar"/>
        </w:rPr>
        <w:t xml:space="preserve">日（北京时间）</w:t>
      </w:r>
      <w:r>
        <w:rPr>
          <w:sz w:val="24"/>
          <w:highlight w:val="none"/>
          <w:lang w:bidi="ar"/>
        </w:rPr>
        <w:t xml:space="preserve">。</w:t>
      </w:r>
      <w:r>
        <w:rPr>
          <w:sz w:val="24"/>
          <w:highlight w:val="none"/>
          <w:lang w:bidi="ar"/>
        </w:rPr>
      </w:r>
      <w:r/>
    </w:p>
    <w:p>
      <w:pPr>
        <w:pStyle w:val="1026"/>
        <w:ind w:firstLine="480"/>
        <w:spacing w:line="360" w:lineRule="auto"/>
        <w:rPr>
          <w:rFonts w:hint="eastAsia" w:eastAsia="宋体"/>
          <w:sz w:val="24"/>
          <w:highlight w:val="none"/>
          <w:lang w:eastAsia="zh-CN"/>
        </w:rPr>
      </w:pPr>
      <w:r>
        <w:rPr>
          <w:sz w:val="24"/>
          <w:highlight w:val="none"/>
          <w:lang w:bidi="ar"/>
        </w:rPr>
        <w:t xml:space="preserve">2.地点：</w:t>
      </w:r>
      <w:r>
        <w:rPr>
          <w:rFonts w:hint="eastAsia"/>
          <w:sz w:val="24"/>
          <w:highlight w:val="none"/>
          <w:lang w:eastAsia="zh-CN" w:bidi="ar"/>
        </w:rPr>
        <w:t xml:space="preserve">“苏采云”政府采购一体化平台</w:t>
      </w:r>
      <w:r>
        <w:rPr>
          <w:rFonts w:hint="eastAsia" w:eastAsia="宋体"/>
          <w:sz w:val="24"/>
          <w:highlight w:val="none"/>
          <w:lang w:eastAsia="zh-CN"/>
        </w:rPr>
      </w:r>
      <w:r/>
    </w:p>
    <w:p>
      <w:pPr>
        <w:pStyle w:val="1026"/>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供应商持CA数字认证证书登录“苏采云”政府采购一体化平台获取电子版磋商文件</w:t>
      </w:r>
      <w:r>
        <w:rPr>
          <w:sz w:val="24"/>
          <w:highlight w:val="none"/>
          <w:lang w:bidi="ar"/>
        </w:rPr>
        <w:t xml:space="preserve">。</w:t>
      </w:r>
      <w:r>
        <w:rPr>
          <w:sz w:val="24"/>
          <w:highlight w:val="none"/>
          <w:lang w:bidi="ar"/>
        </w:rPr>
      </w:r>
      <w:r/>
    </w:p>
    <w:p>
      <w:pPr>
        <w:pStyle w:val="1026"/>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1026"/>
        <w:ind w:left="840"/>
        <w:spacing w:line="360" w:lineRule="auto"/>
        <w:tabs>
          <w:tab w:val="left" w:pos="900" w:leader="none"/>
          <w:tab w:val="left" w:pos="1980" w:leader="none"/>
        </w:tabs>
        <w:rPr>
          <w:sz w:val="24"/>
          <w:highlight w:val="none"/>
        </w:rPr>
      </w:pPr>
      <w:r>
        <w:rPr>
          <w:sz w:val="24"/>
          <w:highlight w:val="none"/>
        </w:rPr>
      </w:r>
      <w:r/>
    </w:p>
    <w:p>
      <w:pPr>
        <w:pStyle w:val="1028"/>
        <w:jc w:val="left"/>
        <w:spacing w:before="0" w:line="360" w:lineRule="auto"/>
        <w:widowControl/>
        <w:rPr>
          <w:rFonts w:ascii="Times New Roman" w:hAnsi="Times New Roman" w:eastAsia="宋体"/>
          <w:sz w:val="24"/>
          <w:szCs w:val="24"/>
          <w:highlight w:val="none"/>
        </w:rPr>
      </w:pPr>
      <w:r/>
      <w:bookmarkStart w:id="15" w:name="_Toc35393624"/>
      <w:r/>
      <w:bookmarkStart w:id="16" w:name="_Toc28359082"/>
      <w:r/>
      <w:bookmarkStart w:id="17" w:name="_Toc35393793"/>
      <w:r/>
      <w:bookmarkStart w:id="18" w:name="_Toc28359005"/>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026"/>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bidi="ar"/>
        </w:rPr>
        <w:t xml:space="preserve">1</w:t>
      </w:r>
      <w:r>
        <w:rPr>
          <w:sz w:val="24"/>
          <w:highlight w:val="none"/>
          <w:lang w:bidi="ar"/>
        </w:rPr>
        <w:t xml:space="preserve">月</w:t>
      </w:r>
      <w:r>
        <w:rPr>
          <w:rFonts w:hint="eastAsia"/>
          <w:sz w:val="24"/>
          <w:highlight w:val="none"/>
          <w:u w:val="single"/>
          <w:lang w:val="en-US" w:eastAsia="zh-CN" w:bidi="ar"/>
        </w:rPr>
        <w:t xml:space="preserve">20</w:t>
      </w:r>
      <w:r>
        <w:rPr>
          <w:sz w:val="24"/>
          <w:highlight w:val="none"/>
          <w:lang w:bidi="ar"/>
        </w:rPr>
        <w:t xml:space="preserve">日</w:t>
      </w:r>
      <w:r>
        <w:rPr>
          <w:rFonts w:hint="eastAsia"/>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rFonts w:hint="eastAsia"/>
          <w:sz w:val="24"/>
          <w:highlight w:val="none"/>
          <w:lang w:bidi="ar"/>
        </w:rPr>
        <w:t xml:space="preserve">（北京时间）</w:t>
      </w:r>
      <w:r>
        <w:rPr>
          <w:iCs/>
          <w:sz w:val="24"/>
          <w:highlight w:val="none"/>
          <w:lang w:bidi="ar"/>
        </w:rPr>
        <w:t xml:space="preserve">。</w:t>
      </w:r>
      <w:r>
        <w:rPr>
          <w:bCs/>
          <w:sz w:val="24"/>
          <w:highlight w:val="none"/>
          <w:u w:val="single"/>
        </w:rPr>
      </w:r>
      <w:r/>
    </w:p>
    <w:p>
      <w:pPr>
        <w:pStyle w:val="1026"/>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lang w:val="zh-TW" w:bidi="ar"/>
        </w:rPr>
        <w:t xml:space="preserve">。</w:t>
      </w:r>
      <w:r>
        <w:rPr>
          <w:sz w:val="24"/>
          <w:highlight w:val="none"/>
          <w:lang w:val="zh-TW" w:bidi="ar"/>
        </w:rPr>
      </w:r>
      <w:r/>
    </w:p>
    <w:p>
      <w:pPr>
        <w:pStyle w:val="1026"/>
        <w:ind w:firstLine="480"/>
        <w:spacing w:line="360" w:lineRule="auto"/>
        <w:rPr>
          <w:sz w:val="24"/>
          <w:highlight w:val="none"/>
          <w:lang w:val="zh-TW" w:bidi="ar"/>
        </w:rPr>
      </w:pPr>
      <w:r>
        <w:rPr>
          <w:sz w:val="24"/>
          <w:highlight w:val="none"/>
          <w:lang w:val="zh-TW" w:bidi="ar"/>
        </w:rPr>
      </w:r>
      <w:r/>
    </w:p>
    <w:p>
      <w:pPr>
        <w:pStyle w:val="102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026"/>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rPr>
        <w:t xml:space="preserve">20</w:t>
      </w:r>
      <w:r>
        <w:rPr>
          <w:rFonts w:hint="eastAsia"/>
          <w:sz w:val="24"/>
          <w:highlight w:val="none"/>
          <w:u w:val="single"/>
          <w:lang w:val="en-US" w:eastAsia="zh-CN"/>
        </w:rPr>
        <w:t xml:space="preserve">26</w:t>
      </w:r>
      <w:r>
        <w:rPr>
          <w:sz w:val="24"/>
          <w:highlight w:val="none"/>
          <w:lang w:bidi="ar"/>
        </w:rPr>
        <w:t xml:space="preserve">年</w:t>
      </w:r>
      <w:r>
        <w:rPr>
          <w:rFonts w:hint="eastAsia" w:ascii="Times New Roman" w:eastAsia="宋体"/>
          <w:sz w:val="24"/>
          <w:highlight w:val="none"/>
          <w:u w:val="single"/>
          <w:lang w:val="en-US" w:eastAsia="zh-CN" w:bidi="ar"/>
        </w:rPr>
        <w:t xml:space="preserve">1</w:t>
      </w:r>
      <w:r>
        <w:rPr>
          <w:sz w:val="24"/>
          <w:highlight w:val="none"/>
          <w:lang w:bidi="ar"/>
        </w:rPr>
        <w:t xml:space="preserve">月</w:t>
      </w:r>
      <w:r>
        <w:rPr>
          <w:rFonts w:hint="eastAsia" w:ascii="Times New Roman" w:eastAsia="宋体"/>
          <w:sz w:val="24"/>
          <w:highlight w:val="none"/>
          <w:u w:val="single"/>
          <w:lang w:val="en-US" w:eastAsia="zh-CN" w:bidi="ar"/>
        </w:rPr>
        <w:t xml:space="preserve">20</w:t>
      </w:r>
      <w:r>
        <w:rPr>
          <w:sz w:val="24"/>
          <w:highlight w:val="none"/>
          <w:lang w:bidi="ar"/>
        </w:rPr>
        <w:t xml:space="preserve">日</w:t>
      </w:r>
      <w:r>
        <w:rPr>
          <w:rFonts w:hint="eastAsia" w:ascii="Times New Roman" w:eastAsia="宋体"/>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026"/>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lang w:eastAsia="zh-CN"/>
        </w:rPr>
        <w:t xml:space="preserve">本项目采用不见面交易方式，无需到现场提交，供应商登录“苏采云”政府采购一体化平台供应商端，通过系统在线解密电子响应文件</w:t>
      </w:r>
      <w:r>
        <w:rPr>
          <w:sz w:val="24"/>
          <w:highlight w:val="none"/>
          <w:lang w:val="zh-TW" w:bidi="ar"/>
        </w:rPr>
        <w:t xml:space="preserve">。</w:t>
      </w:r>
      <w:r>
        <w:rPr>
          <w:sz w:val="24"/>
          <w:highlight w:val="none"/>
          <w:lang w:val="zh-TW" w:bidi="ar"/>
        </w:rPr>
      </w:r>
      <w:r/>
    </w:p>
    <w:p>
      <w:pPr>
        <w:pStyle w:val="1026"/>
        <w:ind w:firstLine="480"/>
        <w:spacing w:line="360" w:lineRule="auto"/>
        <w:rPr>
          <w:bCs/>
          <w:sz w:val="24"/>
          <w:highlight w:val="none"/>
          <w:u w:val="single"/>
        </w:rPr>
      </w:pPr>
      <w:r>
        <w:rPr>
          <w:bCs/>
          <w:sz w:val="24"/>
          <w:highlight w:val="none"/>
          <w:u w:val="single"/>
        </w:rPr>
      </w:r>
      <w:r/>
    </w:p>
    <w:p>
      <w:pPr>
        <w:pStyle w:val="1028"/>
        <w:jc w:val="left"/>
        <w:spacing w:before="0" w:line="360" w:lineRule="auto"/>
        <w:rPr>
          <w:rFonts w:ascii="Times New Roman" w:hAnsi="Times New Roman" w:eastAsia="宋体"/>
          <w:sz w:val="24"/>
          <w:szCs w:val="24"/>
          <w:highlight w:val="none"/>
        </w:rPr>
      </w:pPr>
      <w:r/>
      <w:bookmarkStart w:id="19" w:name="_Toc28359007"/>
      <w:r/>
      <w:bookmarkStart w:id="20" w:name="_Toc28359084"/>
      <w:r/>
      <w:bookmarkStart w:id="21" w:name="_Toc35393794"/>
      <w:r/>
      <w:bookmarkStart w:id="22" w:name="_Toc35393625"/>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1026"/>
        <w:ind w:firstLine="480"/>
        <w:spacing w:line="360" w:lineRule="auto"/>
        <w:rPr>
          <w:sz w:val="24"/>
          <w:highlight w:val="none"/>
        </w:rPr>
      </w:pPr>
      <w:r>
        <w:rPr>
          <w:sz w:val="24"/>
          <w:highlight w:val="none"/>
        </w:rPr>
        <w:t xml:space="preserve">自本公告发布之日起</w:t>
      </w:r>
      <w:r>
        <w:rPr>
          <w:rFonts w:hint="eastAsia"/>
          <w:sz w:val="24"/>
          <w:highlight w:val="none"/>
          <w:lang w:val="en-US" w:eastAsia="zh-CN"/>
        </w:rPr>
        <w:t xml:space="preserve">5</w:t>
      </w:r>
      <w:r>
        <w:rPr>
          <w:sz w:val="24"/>
          <w:highlight w:val="none"/>
        </w:rPr>
        <w:t xml:space="preserve">个工作日。</w:t>
      </w:r>
      <w:r>
        <w:rPr>
          <w:sz w:val="24"/>
          <w:highlight w:val="none"/>
        </w:rPr>
      </w:r>
      <w:r/>
    </w:p>
    <w:p>
      <w:pPr>
        <w:pStyle w:val="1026"/>
        <w:ind w:firstLine="480"/>
        <w:spacing w:line="360" w:lineRule="auto"/>
        <w:rPr>
          <w:sz w:val="24"/>
          <w:highlight w:val="none"/>
        </w:rPr>
      </w:pPr>
      <w:r>
        <w:rPr>
          <w:sz w:val="24"/>
          <w:highlight w:val="none"/>
        </w:rPr>
      </w:r>
      <w:r/>
    </w:p>
    <w:p>
      <w:pPr>
        <w:pStyle w:val="1028"/>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1026"/>
        <w:ind w:firstLine="480"/>
        <w:spacing w:line="360" w:lineRule="auto"/>
        <w:rPr>
          <w:rFonts w:hint="eastAsia"/>
          <w:sz w:val="24"/>
          <w:highlight w:val="none"/>
        </w:rPr>
      </w:pPr>
      <w:r>
        <w:rPr>
          <w:rFonts w:hint="eastAsia"/>
          <w:sz w:val="24"/>
          <w:highlight w:val="none"/>
        </w:rPr>
        <w:t xml:space="preserve">1.本项目需要落实的政府采购政策：《江苏省财政厅关于进一步加大政府采购支持中小企业力度的通知》苏财购〔2022〕45号。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技术支持服务热线：0519-85588210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CA认证证书办理联系电话 0519-85588120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2.1办理CA认证证书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投标人登录常州市政府采购网“下载中心”下载并查阅 “江苏省政府采购数字证书CA及电子签章办理指南”，按照程序要求办理。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2.2注册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投标人登录常州市政府采购网“下载中心”-“苏采云”系统（投标人）操作手册下载相关操作手册、操作视频等，查阅后进行自助注册。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2.3控件、客户端下载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投标人登录常州市政府采购网“下载中心”-政府采购管理交易系统（苏采云）CA及签章控件驱动下载相关控件及客户端。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2.4获取电子磋商文件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投标人持CA数字认证证书登录“苏采云”政府采购一体化平台获取电子磋商文件。未在规定期限内通过“苏采云”政府采购一体化平台获取磋商文件的响应无效。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2.5编制电子响应文件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2.6提交电子响应文件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投标人应于响应截止时间前在“苏采云”政府采购一体化平台提交电子响应文件，上传电子响应文件过程中请保持与互联网的连接畅通。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2.7电子开标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投标人使用CA认证证书登录“苏采云”政府采购一体化平台进行电子化不见面开标。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2.8注意事项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sz w:val="24"/>
          <w:highlight w:val="none"/>
        </w:rPr>
      </w:r>
      <w:r/>
    </w:p>
    <w:p>
      <w:pPr>
        <w:pStyle w:val="1026"/>
        <w:ind w:firstLine="480"/>
        <w:spacing w:line="360" w:lineRule="auto"/>
        <w:rPr>
          <w:rFonts w:hint="eastAsia"/>
          <w:sz w:val="24"/>
          <w:highlight w:val="none"/>
        </w:rPr>
      </w:pPr>
      <w:r>
        <w:rPr>
          <w:rFonts w:hint="eastAsia"/>
          <w:sz w:val="24"/>
          <w:highlight w:val="none"/>
        </w:rPr>
        <w:t xml:space="preserve">3.关于常州市中小企业政府采购信用融资： </w:t>
      </w:r>
      <w:r>
        <w:rPr>
          <w:rFonts w:hint="eastAsia"/>
          <w:sz w:val="24"/>
          <w:highlight w:val="none"/>
        </w:rPr>
      </w:r>
      <w:r/>
    </w:p>
    <w:p>
      <w:pPr>
        <w:pStyle w:val="1026"/>
        <w:ind w:firstLine="480"/>
        <w:spacing w:line="360" w:lineRule="auto"/>
        <w:rPr>
          <w:rFonts w:hint="eastAsia"/>
          <w:sz w:val="24"/>
          <w:highlight w:val="none"/>
          <w:lang w:val="zh-TW" w:bidi="ar"/>
        </w:rPr>
      </w:pPr>
      <w:r>
        <w:rPr>
          <w:rFonts w:hint="eastAsia"/>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1028"/>
        <w:jc w:val="left"/>
        <w:spacing w:before="0" w:line="360" w:lineRule="auto"/>
        <w:rPr>
          <w:rFonts w:ascii="Times New Roman" w:hAnsi="Times New Roman" w:eastAsia="宋体"/>
          <w:sz w:val="24"/>
          <w:szCs w:val="24"/>
          <w:highlight w:val="none"/>
        </w:rPr>
      </w:pPr>
      <w:r/>
      <w:bookmarkStart w:id="25" w:name="_Toc28359008"/>
      <w:r/>
      <w:bookmarkStart w:id="26" w:name="_Toc35393627"/>
      <w:r/>
      <w:bookmarkStart w:id="27" w:name="_Toc35393796"/>
      <w:r/>
      <w:bookmarkStart w:id="28" w:name="_Toc28359085"/>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1026"/>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1026"/>
        <w:ind w:left="1079" w:hanging="300"/>
        <w:jc w:val="left"/>
        <w:spacing w:line="360" w:lineRule="auto"/>
        <w:rPr>
          <w:rFonts w:hint="eastAsia" w:ascii="Times New Roman" w:hAnsi="Times New Roman" w:eastAsia="宋体" w:cs="Times New Roman"/>
          <w:sz w:val="24"/>
          <w:highlight w:val="none"/>
          <w:lang w:eastAsia="zh-CN"/>
        </w:rPr>
      </w:pPr>
      <w:r/>
      <w:bookmarkStart w:id="29" w:name="_Toc28359086"/>
      <w:r/>
      <w:bookmarkStart w:id="30" w:name="_Toc28359009"/>
      <w:r>
        <w:rPr>
          <w:rFonts w:ascii="Times New Roman" w:hAnsi="Times New Roman" w:eastAsia="宋体" w:cs="Times New Roman"/>
          <w:sz w:val="24"/>
          <w:highlight w:val="none"/>
        </w:rPr>
        <w:t xml:space="preserve">名    称：</w:t>
      </w:r>
      <w:r>
        <w:rPr>
          <w:rFonts w:hint="eastAsia" w:ascii="Times New Roman" w:hAnsi="Times New Roman" w:eastAsia="宋体" w:cs="Times New Roman"/>
          <w:sz w:val="24"/>
          <w:highlight w:val="none"/>
          <w:u w:val="single"/>
          <w:lang w:eastAsia="zh-CN"/>
        </w:rPr>
        <w:t xml:space="preserve">溧阳市戴埠镇人民政府</w:t>
      </w:r>
      <w:r>
        <w:rPr>
          <w:rFonts w:hint="eastAsia" w:ascii="Times New Roman" w:hAnsi="Times New Roman" w:eastAsia="宋体" w:cs="Times New Roman"/>
          <w:sz w:val="24"/>
          <w:highlight w:val="none"/>
          <w:lang w:eastAsia="zh-CN"/>
        </w:rPr>
      </w:r>
      <w:r/>
    </w:p>
    <w:p>
      <w:pPr>
        <w:pStyle w:val="1026"/>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u w:val="single"/>
        </w:rPr>
        <w:t xml:space="preserve">江苏省常州市溧阳市戴埠镇镇善西路</w:t>
      </w:r>
      <w:r>
        <w:rPr>
          <w:rFonts w:ascii="Times New Roman" w:hAnsi="Times New Roman" w:eastAsia="宋体" w:cs="Times New Roman"/>
          <w:sz w:val="24"/>
          <w:highlight w:val="none"/>
        </w:rPr>
      </w:r>
      <w:r/>
    </w:p>
    <w:p>
      <w:pPr>
        <w:pStyle w:val="1026"/>
        <w:ind w:left="1079" w:hanging="300"/>
        <w:jc w:val="left"/>
        <w:spacing w:line="360" w:lineRule="auto"/>
        <w:rPr>
          <w:rFonts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 xml:space="preserve">联系方式：</w:t>
      </w:r>
      <w:r>
        <w:rPr>
          <w:rFonts w:hint="eastAsia" w:ascii="宋体" w:hAnsi="宋体" w:eastAsia="宋体" w:cs="宋体"/>
          <w:sz w:val="24"/>
          <w:highlight w:val="none"/>
          <w:u w:val="single"/>
          <w:lang w:val="en-US" w:eastAsia="zh-CN" w:bidi="ar"/>
        </w:rPr>
        <w:t xml:space="preserve">0519-87905028</w:t>
      </w:r>
      <w:r>
        <w:rPr>
          <w:rFonts w:ascii="Times New Roman" w:hAnsi="Times New Roman" w:eastAsia="宋体" w:cs="Times New Roman"/>
          <w:sz w:val="24"/>
          <w:highlight w:val="none"/>
          <w:u w:val="single"/>
          <w:lang w:val="en-US" w:eastAsia="zh-CN"/>
        </w:rPr>
      </w:r>
      <w:r/>
    </w:p>
    <w:p>
      <w:pPr>
        <w:pStyle w:val="1026"/>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1026"/>
        <w:ind w:left="1076" w:hanging="297"/>
        <w:jc w:val="left"/>
        <w:spacing w:line="360" w:lineRule="auto"/>
        <w:rPr>
          <w:rFonts w:hint="eastAsia" w:eastAsia="宋体"/>
          <w:sz w:val="24"/>
          <w:highlight w:val="none"/>
          <w:lang w:eastAsia="zh-CN"/>
        </w:rPr>
      </w:pPr>
      <w:r/>
      <w:bookmarkStart w:id="31" w:name="_Toc28359087"/>
      <w:r/>
      <w:bookmarkStart w:id="32" w:name="_Toc28359010"/>
      <w:r>
        <w:rPr>
          <w:sz w:val="24"/>
          <w:highlight w:val="none"/>
        </w:rPr>
        <w:t xml:space="preserve">名    称：</w:t>
      </w:r>
      <w:r>
        <w:rPr>
          <w:rFonts w:hint="eastAsia" w:ascii="宋体" w:hAnsi="宋体" w:cs="宋体"/>
          <w:sz w:val="24"/>
          <w:highlight w:val="none"/>
          <w:u w:val="single"/>
          <w:lang w:eastAsia="zh-CN"/>
        </w:rPr>
        <w:t xml:space="preserve">日进建设集团有限公司</w:t>
      </w:r>
      <w:r>
        <w:rPr>
          <w:rFonts w:hint="eastAsia" w:eastAsia="宋体"/>
          <w:sz w:val="24"/>
          <w:highlight w:val="none"/>
          <w:lang w:eastAsia="zh-CN"/>
        </w:rPr>
      </w:r>
      <w:r/>
    </w:p>
    <w:p>
      <w:pPr>
        <w:pStyle w:val="1026"/>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lang w:eastAsia="zh-CN"/>
        </w:rPr>
        <w:t xml:space="preserve">溧阳市平陵东路133号1幢四楼西侧</w:t>
      </w:r>
      <w:r>
        <w:rPr>
          <w:sz w:val="24"/>
          <w:highlight w:val="none"/>
        </w:rPr>
      </w:r>
      <w:r/>
    </w:p>
    <w:p>
      <w:pPr>
        <w:pStyle w:val="1026"/>
        <w:ind w:left="1076" w:hanging="297"/>
        <w:jc w:val="left"/>
        <w:spacing w:line="360" w:lineRule="auto"/>
        <w:rPr>
          <w:rFonts w:hint="eastAsia" w:eastAsia="宋体"/>
          <w:sz w:val="24"/>
          <w:highlight w:val="none"/>
          <w:u w:val="single"/>
          <w:lang w:eastAsia="zh-CN"/>
        </w:rPr>
      </w:pPr>
      <w:r>
        <w:rPr>
          <w:sz w:val="24"/>
          <w:highlight w:val="none"/>
        </w:rPr>
        <w:t xml:space="preserve">联系方式：</w:t>
      </w:r>
      <w:r>
        <w:rPr>
          <w:rFonts w:hint="eastAsia" w:ascii="宋体" w:hAnsi="宋体" w:cs="宋体"/>
          <w:sz w:val="24"/>
          <w:highlight w:val="none"/>
          <w:u w:val="single"/>
          <w:lang w:eastAsia="zh-CN" w:bidi="ar"/>
        </w:rPr>
        <w:t xml:space="preserve">0519-87201779</w:t>
      </w:r>
      <w:r>
        <w:rPr>
          <w:rFonts w:hint="eastAsia" w:eastAsia="宋体"/>
          <w:sz w:val="24"/>
          <w:highlight w:val="none"/>
          <w:u w:val="single"/>
          <w:lang w:eastAsia="zh-CN"/>
        </w:rPr>
      </w:r>
      <w:r/>
    </w:p>
    <w:p>
      <w:pPr>
        <w:pStyle w:val="1026"/>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1066"/>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朱工</w:t>
      </w:r>
      <w:r>
        <w:rPr>
          <w:rFonts w:ascii="Times New Roman" w:hAnsi="Times New Roman"/>
          <w:sz w:val="24"/>
          <w:highlight w:val="none"/>
          <w:u w:val="single"/>
          <w:lang w:bidi="ar"/>
        </w:rPr>
      </w:r>
      <w:r/>
    </w:p>
    <w:p>
      <w:pPr>
        <w:pStyle w:val="1066"/>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int="eastAsia" w:hAnsi="宋体" w:cs="宋体"/>
          <w:sz w:val="24"/>
          <w:highlight w:val="none"/>
          <w:u w:val="single"/>
          <w:lang w:eastAsia="zh-CN" w:bidi="ar"/>
        </w:rPr>
        <w:t xml:space="preserve">0519-87201779</w:t>
      </w:r>
      <w:r>
        <w:rPr>
          <w:rFonts w:ascii="Times New Roman" w:hAnsi="Times New Roman"/>
          <w:sz w:val="24"/>
          <w:szCs w:val="24"/>
          <w:highlight w:val="none"/>
        </w:rPr>
        <w:t xml:space="preserve"> </w:t>
      </w:r>
      <w:r>
        <w:rPr>
          <w:rFonts w:ascii="Times New Roman" w:hAnsi="Times New Roman"/>
          <w:sz w:val="24"/>
          <w:szCs w:val="24"/>
          <w:highlight w:val="none"/>
        </w:rPr>
      </w:r>
      <w:r/>
    </w:p>
    <w:p>
      <w:pPr>
        <w:pStyle w:val="1026"/>
        <w:ind w:firstLine="5880"/>
        <w:jc w:val="right"/>
        <w:spacing w:line="360" w:lineRule="auto"/>
        <w:rPr>
          <w:sz w:val="24"/>
          <w:highlight w:val="none"/>
        </w:rPr>
      </w:pPr>
      <w:r>
        <w:rPr>
          <w:sz w:val="24"/>
          <w:highlight w:val="none"/>
        </w:rPr>
      </w:r>
      <w:r/>
    </w:p>
    <w:p>
      <w:pPr>
        <w:pStyle w:val="1026"/>
        <w:jc w:val="center"/>
        <w:spacing w:line="360" w:lineRule="auto"/>
        <w:rPr>
          <w:b/>
          <w:sz w:val="36"/>
          <w:szCs w:val="36"/>
          <w:highlight w:val="none"/>
        </w:rPr>
        <w:outlineLvl w:val="0"/>
      </w:pPr>
      <w:r/>
      <w:bookmarkStart w:id="33" w:name="_Toc127151777"/>
      <w:r/>
      <w:bookmarkStart w:id="34" w:name="_Toc18677"/>
      <w:r/>
      <w:bookmarkStart w:id="35" w:name="_Toc127161488"/>
      <w:r/>
      <w:bookmarkStart w:id="36" w:name="_Toc353873938"/>
      <w:r/>
      <w:bookmarkStart w:id="37" w:name="_Toc195842950"/>
      <w:r/>
      <w:bookmarkStart w:id="38" w:name="_Toc305158854"/>
      <w:r/>
      <w:bookmarkStart w:id="39" w:name="_Toc150774783"/>
      <w:r/>
      <w:bookmarkStart w:id="40" w:name="_Toc226965856"/>
      <w:r/>
      <w:bookmarkStart w:id="41" w:name="_Toc353825548"/>
      <w:r/>
      <w:bookmarkStart w:id="42" w:name="_Toc264969275"/>
      <w:r/>
      <w:bookmarkStart w:id="43" w:name="_Toc265228423"/>
      <w:r/>
      <w:bookmarkStart w:id="44" w:name="_Toc512937850"/>
      <w:r/>
      <w:bookmarkStart w:id="45" w:name="_Toc305158928"/>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2"/>
          <w:szCs w:val="32"/>
          <w:highlight w:val="none"/>
        </w:rPr>
        <w:outlineLvl w:val="0"/>
      </w:pPr>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1028"/>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50509270"/>
      <w:r/>
      <w:bookmarkStart w:id="47" w:name="_Toc226965709"/>
      <w:r/>
      <w:bookmarkStart w:id="48" w:name="_Toc226309763"/>
      <w:r/>
      <w:bookmarkStart w:id="49" w:name="_Toc164608788"/>
      <w:r/>
      <w:bookmarkStart w:id="50" w:name="_Toc195842884"/>
      <w:r/>
      <w:bookmarkStart w:id="51" w:name="_Toc151193761"/>
      <w:r/>
      <w:bookmarkStart w:id="52" w:name="_Toc151193833"/>
      <w:r/>
      <w:bookmarkStart w:id="53" w:name="_Toc149720812"/>
      <w:r/>
      <w:bookmarkStart w:id="54" w:name="_Toc164351613"/>
      <w:r/>
      <w:bookmarkStart w:id="55" w:name="_Toc127161433"/>
      <w:r/>
      <w:bookmarkStart w:id="56" w:name="_Toc127151720"/>
      <w:r/>
      <w:bookmarkStart w:id="57" w:name="_Toc142311021"/>
      <w:r/>
      <w:bookmarkStart w:id="58" w:name="_Toc164229360"/>
      <w:r/>
      <w:bookmarkStart w:id="59" w:name="_Toc226337215"/>
      <w:r/>
      <w:bookmarkStart w:id="60" w:name="_Toc150774619"/>
      <w:r/>
      <w:bookmarkStart w:id="61" w:name="_Toc226965792"/>
      <w:r/>
      <w:bookmarkStart w:id="62" w:name="_Toc150774724"/>
      <w:r/>
      <w:bookmarkStart w:id="63" w:name="_Toc151193689"/>
      <w:r/>
      <w:bookmarkStart w:id="64" w:name="_Toc164229214"/>
      <w:r/>
      <w:bookmarkStart w:id="65" w:name="_Toc151190146"/>
      <w:r/>
      <w:bookmarkStart w:id="66" w:name="_Toc151193907"/>
      <w:r/>
      <w:bookmarkStart w:id="67" w:name="_Toc150480757"/>
      <w:r/>
      <w:bookmarkStart w:id="68" w:name="_Toc164608633"/>
      <w:r/>
      <w:bookmarkStart w:id="69" w:name="_Toc127151519"/>
      <w:r/>
      <w:bookmarkStart w:id="70" w:name="_Toc151193617"/>
      <w:r/>
      <w:bookmarkStart w:id="71" w:name="_Toc520356144"/>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1026"/>
        <w:jc w:val="center"/>
        <w:rPr>
          <w:b/>
          <w:sz w:val="28"/>
          <w:szCs w:val="28"/>
          <w:highlight w:val="none"/>
        </w:rPr>
      </w:pPr>
      <w:r>
        <w:rPr>
          <w:b/>
          <w:sz w:val="28"/>
          <w:szCs w:val="28"/>
          <w:highlight w:val="none"/>
        </w:rPr>
      </w:r>
      <w:r/>
    </w:p>
    <w:p>
      <w:pPr>
        <w:pStyle w:val="1026"/>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26"/>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1026"/>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1026"/>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项目属性：</w:t>
            </w:r>
            <w:r>
              <w:rPr>
                <w:sz w:val="24"/>
                <w:highlight w:val="none"/>
              </w:rPr>
            </w:r>
            <w:r/>
          </w:p>
          <w:p>
            <w:pPr>
              <w:pStyle w:val="1026"/>
              <w:jc w:val="left"/>
              <w:rPr>
                <w:sz w:val="24"/>
                <w:highlight w:val="none"/>
              </w:rPr>
            </w:pPr>
            <w:r>
              <w:rPr>
                <w:highlight w:val="none"/>
              </w:rPr>
              <w:t xml:space="preserve">□</w:t>
            </w:r>
            <w:r>
              <w:rPr>
                <w:sz w:val="24"/>
                <w:highlight w:val="none"/>
              </w:rPr>
              <w:t xml:space="preserve">服务</w:t>
            </w:r>
            <w:r>
              <w:rPr>
                <w:sz w:val="24"/>
                <w:highlight w:val="none"/>
              </w:rPr>
            </w:r>
            <w:r/>
          </w:p>
          <w:p>
            <w:pPr>
              <w:pStyle w:val="1026"/>
              <w:jc w:val="left"/>
              <w:rPr>
                <w:sz w:val="24"/>
                <w:highlight w:val="none"/>
              </w:rPr>
            </w:pPr>
            <w:r>
              <w:rPr>
                <w:highlight w:val="none"/>
              </w:rPr>
              <w:t xml:space="preserve">□</w:t>
            </w:r>
            <w:r>
              <w:rPr>
                <w:sz w:val="24"/>
                <w:highlight w:val="none"/>
              </w:rPr>
              <w:t xml:space="preserve">货物</w:t>
            </w:r>
            <w:r>
              <w:rPr>
                <w:sz w:val="24"/>
                <w:highlight w:val="none"/>
              </w:rPr>
            </w:r>
            <w:r/>
          </w:p>
          <w:p>
            <w:pPr>
              <w:pStyle w:val="1026"/>
              <w:jc w:val="left"/>
              <w:rPr>
                <w:sz w:val="24"/>
                <w:highlight w:val="none"/>
                <w:u w:val="single"/>
              </w:rPr>
            </w:pPr>
            <w:r>
              <w:rPr>
                <w:b/>
                <w:sz w:val="24"/>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是否属于科研仪器设备采购项目：</w:t>
            </w:r>
            <w:r>
              <w:rPr>
                <w:sz w:val="24"/>
                <w:highlight w:val="none"/>
              </w:rPr>
            </w:r>
            <w:r/>
          </w:p>
          <w:p>
            <w:pPr>
              <w:pStyle w:val="1026"/>
              <w:jc w:val="left"/>
              <w:rPr>
                <w:sz w:val="24"/>
                <w:highlight w:val="none"/>
              </w:rPr>
            </w:pPr>
            <w:r>
              <w:rPr>
                <w:highlight w:val="none"/>
              </w:rPr>
              <w:t xml:space="preserve">□</w:t>
            </w:r>
            <w:r>
              <w:rPr>
                <w:sz w:val="24"/>
                <w:highlight w:val="none"/>
              </w:rPr>
              <w:t xml:space="preserve">是</w:t>
            </w:r>
            <w:r>
              <w:rPr>
                <w:sz w:val="24"/>
                <w:highlight w:val="none"/>
              </w:rPr>
            </w:r>
            <w:r/>
          </w:p>
          <w:p>
            <w:pPr>
              <w:pStyle w:val="1026"/>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1026"/>
              <w:jc w:val="left"/>
              <w:rPr>
                <w:sz w:val="24"/>
                <w:highlight w:val="none"/>
              </w:rPr>
            </w:pPr>
            <w:r>
              <w:rPr>
                <w:b/>
                <w:sz w:val="24"/>
                <w:highlight w:val="none"/>
              </w:rPr>
              <w:t xml:space="preserve">■</w:t>
            </w:r>
            <w:r>
              <w:rPr>
                <w:sz w:val="24"/>
                <w:highlight w:val="none"/>
              </w:rPr>
              <w:t xml:space="preserve">不组织</w:t>
            </w:r>
            <w:r>
              <w:rPr>
                <w:sz w:val="24"/>
                <w:highlight w:val="none"/>
              </w:rPr>
            </w:r>
            <w:r/>
          </w:p>
          <w:p>
            <w:pPr>
              <w:pStyle w:val="1026"/>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1066"/>
              <w:rPr>
                <w:rFonts w:ascii="Times New Roman" w:hAnsi="Times New Roman"/>
                <w:sz w:val="24"/>
                <w:szCs w:val="24"/>
                <w:highlight w:val="none"/>
                <w:lang w:val="en-US" w:eastAsia="zh-CN"/>
              </w:rPr>
            </w:pPr>
            <w:r>
              <w:rPr>
                <w:rFonts w:ascii="Times New Roman" w:hAnsi="Times New Roman"/>
                <w:sz w:val="24"/>
                <w:highlight w:val="none"/>
                <w:lang w:val="en-US" w:eastAsia="zh-CN"/>
              </w:rPr>
              <w:t xml:space="preserve">考察地点：___________</w:t>
            </w:r>
            <w:r>
              <w:rPr>
                <w:rFonts w:ascii="Times New Roman" w:hAnsi="Times New Roman"/>
                <w:sz w:val="24"/>
                <w:highlight w:val="none"/>
                <w:lang w:val="en-US" w:eastAsia="zh-CN"/>
              </w:rPr>
              <w:t xml:space="preserve">。</w:t>
            </w:r>
            <w:r>
              <w:rPr>
                <w:rFonts w:ascii="Times New Roman" w:hAnsi="Times New Roman"/>
                <w:sz w:val="24"/>
                <w:szCs w:val="24"/>
                <w:highlight w:val="none"/>
                <w:lang w:val="en-US" w:eastAsia="zh-CN"/>
              </w:rPr>
            </w:r>
            <w:r/>
          </w:p>
        </w:tc>
      </w:tr>
      <w:tr>
        <w:trPr>
          <w:trHeight w:val="20"/>
        </w:trPr>
        <w:tc>
          <w:tcPr>
            <w:tcW w:w="988" w:type="dxa"/>
            <w:vAlign w:val="center"/>
            <w:vMerge w:val="continue"/>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1026"/>
              <w:jc w:val="left"/>
              <w:rPr>
                <w:sz w:val="24"/>
                <w:highlight w:val="none"/>
              </w:rPr>
            </w:pPr>
            <w:r>
              <w:rPr>
                <w:b/>
                <w:sz w:val="24"/>
                <w:highlight w:val="none"/>
              </w:rPr>
              <w:t xml:space="preserve">■</w:t>
            </w:r>
            <w:r>
              <w:rPr>
                <w:sz w:val="24"/>
                <w:highlight w:val="none"/>
              </w:rPr>
              <w:t xml:space="preserve">不召开</w:t>
            </w:r>
            <w:r>
              <w:rPr>
                <w:sz w:val="24"/>
                <w:highlight w:val="none"/>
              </w:rPr>
            </w:r>
            <w:r/>
          </w:p>
          <w:p>
            <w:pPr>
              <w:pStyle w:val="1026"/>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1026"/>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4.2.5</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建筑业 </w:t>
            </w:r>
            <w:r>
              <w:rPr>
                <w:sz w:val="24"/>
                <w:highlight w:val="none"/>
              </w:rPr>
            </w:r>
            <w:r/>
          </w:p>
        </w:tc>
      </w:tr>
      <w:tr>
        <w:trPr>
          <w:trHeight w:val="89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10.2</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1026"/>
              <w:jc w:val="left"/>
              <w:rPr>
                <w:color w:val="000000"/>
                <w:sz w:val="24"/>
                <w:highlight w:val="none"/>
              </w:rPr>
            </w:pPr>
            <w:r>
              <w:rPr>
                <w:color w:val="000000"/>
                <w:sz w:val="24"/>
                <w:highlight w:val="none"/>
              </w:rPr>
              <w:t xml:space="preserve">报价的特殊规定：</w:t>
            </w:r>
            <w:r>
              <w:rPr>
                <w:color w:val="000000"/>
                <w:sz w:val="24"/>
                <w:highlight w:val="none"/>
              </w:rPr>
            </w:r>
            <w:r/>
          </w:p>
          <w:p>
            <w:pPr>
              <w:pStyle w:val="1026"/>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26"/>
              <w:jc w:val="left"/>
              <w:rPr>
                <w:sz w:val="24"/>
                <w:highlight w:val="none"/>
              </w:rPr>
            </w:pPr>
            <w:r>
              <w:rPr>
                <w:color w:val="000000"/>
                <w:highlight w:val="none"/>
              </w:rPr>
              <w:t xml:space="preserve">□</w:t>
            </w:r>
            <w:r>
              <w:rPr>
                <w:color w:val="000000"/>
                <w:sz w:val="24"/>
                <w:highlight w:val="none"/>
              </w:rPr>
              <w:t xml:space="preserve">有，具体情形：</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 </w:t>
            </w:r>
            <w:r>
              <w:rPr>
                <w:color w:val="000000"/>
                <w:sz w:val="24"/>
                <w:highlight w:val="none"/>
              </w:rPr>
              <w:t xml:space="preserve">。</w:t>
            </w:r>
            <w:r>
              <w:rPr>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11.1</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1026"/>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12.1</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23.5</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本项目是否允许分包： </w:t>
            </w:r>
            <w:r>
              <w:rPr>
                <w:sz w:val="24"/>
                <w:highlight w:val="none"/>
              </w:rPr>
            </w:r>
            <w:r/>
          </w:p>
          <w:p>
            <w:pPr>
              <w:pStyle w:val="1026"/>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1026"/>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1026"/>
              <w:jc w:val="left"/>
              <w:rPr>
                <w:sz w:val="24"/>
                <w:highlight w:val="none"/>
              </w:rPr>
            </w:pPr>
            <w:r>
              <w:rPr>
                <w:sz w:val="24"/>
                <w:highlight w:val="none"/>
              </w:rPr>
              <w:t xml:space="preserve">（1）可以分包履行的具体内容：_______；</w:t>
            </w:r>
            <w:r>
              <w:rPr>
                <w:sz w:val="24"/>
                <w:highlight w:val="none"/>
              </w:rPr>
            </w:r>
            <w:r/>
          </w:p>
          <w:p>
            <w:pPr>
              <w:pStyle w:val="1026"/>
              <w:jc w:val="left"/>
              <w:rPr>
                <w:sz w:val="24"/>
                <w:highlight w:val="none"/>
              </w:rPr>
            </w:pPr>
            <w:r>
              <w:rPr>
                <w:sz w:val="24"/>
                <w:highlight w:val="none"/>
              </w:rPr>
              <w:t xml:space="preserve">（2）允许分包的金额或者比例：_______；</w:t>
            </w:r>
            <w:r>
              <w:rPr>
                <w:sz w:val="24"/>
                <w:highlight w:val="none"/>
              </w:rPr>
            </w:r>
            <w:r/>
          </w:p>
          <w:p>
            <w:pPr>
              <w:pStyle w:val="1026"/>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24.1.1</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24.3</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接收询问和质疑的联系方式</w:t>
            </w:r>
            <w:r>
              <w:rPr>
                <w:sz w:val="24"/>
                <w:highlight w:val="none"/>
              </w:rPr>
            </w:r>
            <w:r/>
          </w:p>
          <w:p>
            <w:pPr>
              <w:pStyle w:val="1026"/>
              <w:jc w:val="left"/>
              <w:rPr>
                <w:sz w:val="24"/>
                <w:highlight w:val="none"/>
              </w:rPr>
            </w:pPr>
            <w:r>
              <w:rPr>
                <w:sz w:val="24"/>
                <w:highlight w:val="none"/>
              </w:rPr>
              <w:t xml:space="preserve">联系部门：</w:t>
            </w:r>
            <w:r>
              <w:rPr>
                <w:rFonts w:hint="eastAsia"/>
                <w:sz w:val="24"/>
                <w:highlight w:val="none"/>
                <w:u w:val="single"/>
                <w:lang w:eastAsia="zh-CN" w:bidi="ar"/>
              </w:rPr>
              <w:t xml:space="preserve">日进建设集团有限公司</w:t>
            </w:r>
            <w:r>
              <w:rPr>
                <w:rFonts w:hint="eastAsia"/>
                <w:sz w:val="24"/>
                <w:highlight w:val="none"/>
                <w:u w:val="single"/>
                <w:lang w:bidi="ar"/>
              </w:rPr>
              <w:t xml:space="preserve">招投标室    </w:t>
            </w:r>
            <w:r>
              <w:rPr>
                <w:sz w:val="24"/>
                <w:highlight w:val="none"/>
              </w:rPr>
              <w:t xml:space="preserve">；</w:t>
            </w:r>
            <w:r>
              <w:rPr>
                <w:sz w:val="24"/>
                <w:highlight w:val="none"/>
              </w:rPr>
            </w:r>
            <w:r/>
          </w:p>
          <w:p>
            <w:pPr>
              <w:pStyle w:val="1026"/>
              <w:jc w:val="left"/>
              <w:rPr>
                <w:sz w:val="24"/>
                <w:highlight w:val="none"/>
              </w:rPr>
            </w:pPr>
            <w:r>
              <w:rPr>
                <w:sz w:val="24"/>
                <w:highlight w:val="none"/>
              </w:rPr>
              <w:t xml:space="preserve">联系电话：</w:t>
            </w:r>
            <w:r>
              <w:rPr>
                <w:rFonts w:hint="eastAsia"/>
                <w:sz w:val="24"/>
                <w:highlight w:val="none"/>
                <w:u w:val="single"/>
                <w:lang w:eastAsia="zh-CN" w:bidi="ar"/>
              </w:rPr>
              <w:t xml:space="preserve">0519-87201779</w:t>
            </w:r>
            <w:r>
              <w:rPr>
                <w:sz w:val="24"/>
                <w:highlight w:val="none"/>
              </w:rPr>
              <w:t xml:space="preserve">；</w:t>
            </w:r>
            <w:r>
              <w:rPr>
                <w:sz w:val="24"/>
                <w:highlight w:val="none"/>
              </w:rPr>
            </w:r>
            <w:r/>
          </w:p>
          <w:p>
            <w:pPr>
              <w:pStyle w:val="1026"/>
              <w:jc w:val="left"/>
              <w:rPr>
                <w:sz w:val="24"/>
                <w:highlight w:val="none"/>
              </w:rPr>
            </w:pPr>
            <w:r>
              <w:rPr>
                <w:sz w:val="24"/>
                <w:highlight w:val="none"/>
              </w:rPr>
              <w:t xml:space="preserve">通讯地址：</w:t>
            </w:r>
            <w:r>
              <w:rPr>
                <w:rFonts w:hint="eastAsia"/>
                <w:sz w:val="24"/>
                <w:highlight w:val="none"/>
                <w:u w:val="single"/>
                <w:lang w:eastAsia="zh-CN" w:bidi="ar"/>
              </w:rPr>
              <w:t xml:space="preserve">溧阳市平陵东路133号1幢四楼西侧</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106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w:t>
            </w:r>
            <w:r>
              <w:rPr>
                <w:rFonts w:ascii="Times New Roman" w:hAnsi="Times New Roman"/>
                <w:sz w:val="24"/>
                <w:szCs w:val="24"/>
                <w:highlight w:val="none"/>
                <w:lang w:val="en-US" w:eastAsia="zh-CN"/>
              </w:rPr>
            </w:r>
            <w:r/>
          </w:p>
        </w:tc>
        <w:tc>
          <w:tcPr>
            <w:tcW w:w="1701" w:type="dxa"/>
            <w:vAlign w:val="center"/>
            <w:textDirection w:val="lrTb"/>
            <w:noWrap w:val="false"/>
          </w:tcPr>
          <w:p>
            <w:pPr>
              <w:pStyle w:val="1026"/>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1026"/>
              <w:jc w:val="left"/>
              <w:rPr>
                <w:sz w:val="24"/>
                <w:highlight w:val="none"/>
              </w:rPr>
            </w:pPr>
            <w:r>
              <w:rPr>
                <w:sz w:val="24"/>
                <w:highlight w:val="none"/>
              </w:rPr>
              <w:t xml:space="preserve">收费对象：</w:t>
            </w:r>
            <w:r>
              <w:rPr>
                <w:sz w:val="24"/>
                <w:highlight w:val="none"/>
              </w:rPr>
            </w:r>
            <w:r/>
          </w:p>
          <w:p>
            <w:pPr>
              <w:pStyle w:val="1026"/>
              <w:jc w:val="left"/>
              <w:rPr>
                <w:sz w:val="24"/>
                <w:highlight w:val="none"/>
              </w:rPr>
            </w:pPr>
            <w:r>
              <w:rPr>
                <w:highlight w:val="none"/>
              </w:rPr>
              <w:t xml:space="preserve">□</w:t>
            </w:r>
            <w:r>
              <w:rPr>
                <w:sz w:val="24"/>
                <w:highlight w:val="none"/>
              </w:rPr>
              <w:t xml:space="preserve">采购人</w:t>
            </w:r>
            <w:r>
              <w:rPr>
                <w:sz w:val="24"/>
                <w:highlight w:val="none"/>
              </w:rPr>
            </w:r>
            <w:r/>
          </w:p>
          <w:p>
            <w:pPr>
              <w:pStyle w:val="1026"/>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1026"/>
              <w:rPr>
                <w:sz w:val="24"/>
                <w:szCs w:val="24"/>
                <w:highlight w:val="none"/>
              </w:rPr>
            </w:pPr>
            <w:r>
              <w:rPr>
                <w:rFonts w:hint="eastAsia"/>
                <w:sz w:val="24"/>
                <w:szCs w:val="24"/>
                <w:highlight w:val="none"/>
              </w:rPr>
              <w:t xml:space="preserve">收费标准：</w:t>
            </w:r>
            <w:r>
              <w:rPr>
                <w:rFonts w:hint="eastAsia" w:cs="宋体"/>
                <w:sz w:val="24"/>
                <w:highlight w:val="none"/>
                <w:u w:val="single"/>
                <w:lang w:bidi="ar"/>
              </w:rPr>
              <w:t xml:space="preserve">按发改价格【2011】534号文及苏价服【2014】383号文件计取执行</w:t>
            </w:r>
            <w:r>
              <w:rPr>
                <w:rFonts w:hint="eastAsia" w:cs="宋体"/>
                <w:sz w:val="24"/>
                <w:highlight w:val="none"/>
                <w:lang w:bidi="ar"/>
              </w:rPr>
              <w:t xml:space="preserve">；</w:t>
            </w:r>
            <w:r>
              <w:rPr>
                <w:sz w:val="24"/>
                <w:szCs w:val="24"/>
                <w:highlight w:val="none"/>
              </w:rPr>
            </w:r>
            <w:r/>
          </w:p>
          <w:p>
            <w:pPr>
              <w:pStyle w:val="1026"/>
              <w:rPr>
                <w:sz w:val="24"/>
                <w:highlight w:val="none"/>
              </w:rPr>
            </w:pPr>
            <w:r>
              <w:rPr>
                <w:rFonts w:hint="eastAsia"/>
                <w:sz w:val="24"/>
                <w:szCs w:val="24"/>
                <w:highlight w:val="none"/>
              </w:rPr>
              <w:t xml:space="preserve">缴纳时间：</w:t>
            </w:r>
            <w:r>
              <w:rPr>
                <w:rFonts w:hint="eastAsia"/>
                <w:sz w:val="24"/>
                <w:szCs w:val="24"/>
                <w:highlight w:val="none"/>
                <w:u w:val="single"/>
              </w:rPr>
              <w:t xml:space="preserve">领取成交通知书的同时。</w:t>
            </w:r>
            <w:r>
              <w:rPr>
                <w:sz w:val="24"/>
                <w:highlight w:val="none"/>
              </w:rPr>
            </w:r>
            <w:r/>
          </w:p>
        </w:tc>
      </w:tr>
    </w:tbl>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r>
      <w:r/>
    </w:p>
    <w:p>
      <w:pPr>
        <w:pStyle w:val="1026"/>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1028"/>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520356143"/>
      <w:r/>
      <w:bookmarkStart w:id="73" w:name="_Toc127151518"/>
      <w:r>
        <w:rPr>
          <w:rFonts w:ascii="Times New Roman" w:hAnsi="Times New Roman" w:eastAsia="宋体"/>
          <w:sz w:val="28"/>
          <w:highlight w:val="none"/>
        </w:rPr>
        <w:tab/>
      </w:r>
      <w:bookmarkStart w:id="74" w:name="_Toc305158786"/>
      <w:r/>
      <w:bookmarkStart w:id="75" w:name="_Toc265228356"/>
      <w:r/>
      <w:bookmarkStart w:id="76" w:name="_Toc226337214"/>
      <w:r/>
      <w:bookmarkStart w:id="77" w:name="_Toc150509269"/>
      <w:r/>
      <w:bookmarkStart w:id="78" w:name="_Toc226965708"/>
      <w:r/>
      <w:bookmarkStart w:id="79" w:name="_Toc264969208"/>
      <w:r/>
      <w:bookmarkStart w:id="80" w:name="_Toc151193760"/>
      <w:r/>
      <w:bookmarkStart w:id="81" w:name="_Toc150774618"/>
      <w:r/>
      <w:bookmarkStart w:id="82" w:name="_Toc151190145"/>
      <w:r/>
      <w:bookmarkStart w:id="83" w:name="_Toc151193906"/>
      <w:r/>
      <w:bookmarkStart w:id="84" w:name="_Toc151193688"/>
      <w:r/>
      <w:bookmarkStart w:id="85" w:name="_Toc150480756"/>
      <w:r/>
      <w:bookmarkStart w:id="86" w:name="_Toc226965791"/>
      <w:r/>
      <w:bookmarkStart w:id="87" w:name="_Toc305158860"/>
      <w:r/>
      <w:bookmarkStart w:id="88" w:name="_Toc151193616"/>
      <w:r/>
      <w:bookmarkStart w:id="89" w:name="_Toc151193832"/>
      <w:r/>
      <w:bookmarkStart w:id="90" w:name="_Toc226309762"/>
      <w:r/>
      <w:bookmarkStart w:id="91" w:name="_Toc142311020"/>
      <w:r/>
      <w:bookmarkStart w:id="92" w:name="_Toc195842883"/>
      <w:r/>
      <w:bookmarkStart w:id="93" w:name="_Toc150774723"/>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s>
        <w:rPr>
          <w:sz w:val="24"/>
          <w:highlight w:val="none"/>
        </w:rPr>
        <w:outlineLvl w:val="1"/>
      </w:pPr>
      <w:r/>
      <w:bookmarkStart w:id="94" w:name="_Toc305158787"/>
      <w:r/>
      <w:bookmarkStart w:id="95" w:name="_Toc305158861"/>
      <w:r/>
      <w:bookmarkStart w:id="96" w:name="_Toc264969209"/>
      <w:r/>
      <w:bookmarkStart w:id="97" w:name="_Toc265228357"/>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1026"/>
        <w:numPr>
          <w:ilvl w:val="0"/>
          <w:numId w:val="9"/>
        </w:numPr>
        <w:ind w:left="357" w:hanging="357"/>
        <w:spacing w:line="360" w:lineRule="auto"/>
        <w:tabs>
          <w:tab w:val="left" w:pos="360" w:leader="none"/>
        </w:tabs>
        <w:rPr>
          <w:sz w:val="24"/>
          <w:highlight w:val="none"/>
        </w:rPr>
        <w:outlineLvl w:val="1"/>
      </w:pPr>
      <w:r/>
      <w:bookmarkStart w:id="98" w:name="_Toc151193618"/>
      <w:r/>
      <w:bookmarkStart w:id="99" w:name="_Toc150509271"/>
      <w:r/>
      <w:bookmarkStart w:id="100" w:name="_Toc305158788"/>
      <w:r/>
      <w:bookmarkStart w:id="101" w:name="_Toc127151721"/>
      <w:r/>
      <w:bookmarkStart w:id="102" w:name="_Toc151193908"/>
      <w:r/>
      <w:bookmarkStart w:id="103" w:name="_Toc164608634"/>
      <w:r/>
      <w:bookmarkStart w:id="104" w:name="_Toc127161434"/>
      <w:r/>
      <w:bookmarkStart w:id="105" w:name="_Toc150774725"/>
      <w:r/>
      <w:bookmarkStart w:id="106" w:name="_Toc151193834"/>
      <w:r/>
      <w:bookmarkStart w:id="107" w:name="_Toc150480758"/>
      <w:r/>
      <w:bookmarkStart w:id="108" w:name="_Toc127151520"/>
      <w:r/>
      <w:bookmarkStart w:id="109" w:name="_Toc226965710"/>
      <w:r/>
      <w:bookmarkStart w:id="110" w:name="_Toc151193762"/>
      <w:r/>
      <w:bookmarkStart w:id="111" w:name="_Toc164229215"/>
      <w:r/>
      <w:bookmarkStart w:id="112" w:name="_Toc150774620"/>
      <w:r/>
      <w:bookmarkStart w:id="113" w:name="_Toc195842885"/>
      <w:r/>
      <w:bookmarkStart w:id="114" w:name="_Toc305158862"/>
      <w:r/>
      <w:bookmarkStart w:id="115" w:name="_Toc151190147"/>
      <w:r/>
      <w:bookmarkStart w:id="116" w:name="_Toc226337216"/>
      <w:r/>
      <w:bookmarkStart w:id="117" w:name="_Toc264969210"/>
      <w:r/>
      <w:bookmarkStart w:id="118" w:name="_Toc164351614"/>
      <w:r/>
      <w:bookmarkStart w:id="119" w:name="_Toc265228358"/>
      <w:r/>
      <w:bookmarkStart w:id="120" w:name="_Toc226309764"/>
      <w:r/>
      <w:bookmarkStart w:id="121" w:name="_Toc164608789"/>
      <w:r/>
      <w:bookmarkStart w:id="122" w:name="_Toc151193690"/>
      <w:r/>
      <w:bookmarkStart w:id="123" w:name="_Toc226965793"/>
      <w:r/>
      <w:bookmarkStart w:id="124" w:name="_Toc142311022"/>
      <w:r/>
      <w:bookmarkStart w:id="125" w:name="_Toc164229361"/>
      <w:r/>
      <w:bookmarkStart w:id="126" w:name="_Toc149720813"/>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151190149"/>
      <w:r/>
      <w:bookmarkStart w:id="128" w:name="_Toc264969212"/>
      <w:r/>
      <w:bookmarkStart w:id="129" w:name="_Toc151193836"/>
      <w:r/>
      <w:bookmarkStart w:id="130" w:name="_Toc226965795"/>
      <w:r/>
      <w:bookmarkStart w:id="131" w:name="_Toc150509273"/>
      <w:r/>
      <w:bookmarkStart w:id="132" w:name="_Toc305158790"/>
      <w:r/>
      <w:bookmarkStart w:id="133" w:name="_Toc265228360"/>
      <w:r/>
      <w:bookmarkStart w:id="134" w:name="_Toc520356146"/>
      <w:r/>
      <w:bookmarkStart w:id="135" w:name="_Toc151193620"/>
      <w:r/>
      <w:bookmarkStart w:id="136" w:name="_Toc142311024"/>
      <w:r/>
      <w:bookmarkStart w:id="137" w:name="_Toc151193764"/>
      <w:r/>
      <w:bookmarkStart w:id="138" w:name="_Toc151193910"/>
      <w:r/>
      <w:bookmarkStart w:id="139" w:name="_Toc226309766"/>
      <w:r/>
      <w:bookmarkStart w:id="140" w:name="_Toc127151522"/>
      <w:r/>
      <w:bookmarkStart w:id="141" w:name="_Toc305158864"/>
      <w:r/>
      <w:bookmarkStart w:id="142" w:name="_Toc150774727"/>
      <w:r/>
      <w:bookmarkStart w:id="143" w:name="_Toc226337218"/>
      <w:r/>
      <w:bookmarkStart w:id="144" w:name="_Toc226965712"/>
      <w:r/>
      <w:bookmarkStart w:id="145" w:name="_Toc150774622"/>
      <w:r/>
      <w:bookmarkStart w:id="146" w:name="_Toc151193692"/>
      <w:r/>
      <w:bookmarkStart w:id="147" w:name="_Toc150480760"/>
      <w:r/>
      <w:bookmarkStart w:id="148" w:name="_Toc195842887"/>
      <w:r>
        <w:rPr>
          <w:sz w:val="28"/>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1026"/>
        <w:numPr>
          <w:ilvl w:val="0"/>
          <w:numId w:val="9"/>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1026"/>
        <w:numPr>
          <w:ilvl w:val="2"/>
          <w:numId w:val="9"/>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026"/>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中小企业定义：</w:t>
      </w:r>
      <w:r>
        <w:rPr>
          <w:rFonts w:ascii="Times New Roman" w:hAnsi="Times New Roman"/>
          <w:vanish/>
          <w:sz w:val="24"/>
          <w:szCs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1026"/>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1026"/>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1026"/>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（3）在服务采购项目中，服务由中小企业承接，即提供服务的人员为中小企业依照《中华人民共和国劳动合同法》订立劳动合同的从业人员。</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026"/>
        <w:numPr>
          <w:ilvl w:val="2"/>
          <w:numId w:val="9"/>
        </w:numPr>
        <w:spacing w:line="360" w:lineRule="auto"/>
        <w:tabs>
          <w:tab w:val="left" w:pos="1980" w:leader="none"/>
        </w:tabs>
        <w:rPr>
          <w:rFonts w:ascii="Times New Roman" w:hAnsi="Times New Roman"/>
          <w:vanish/>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sz w:val="24"/>
          <w:szCs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026"/>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1026"/>
        <w:numPr>
          <w:ilvl w:val="2"/>
          <w:numId w:val="9"/>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1026"/>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1026"/>
        <w:numPr>
          <w:ilvl w:val="2"/>
          <w:numId w:val="9"/>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1026"/>
        <w:numPr>
          <w:ilvl w:val="2"/>
          <w:numId w:val="9"/>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none"/>
        </w:rPr>
      </w:r>
      <w:r/>
    </w:p>
    <w:p>
      <w:pPr>
        <w:pStyle w:val="1026"/>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绿色数据中心政策 </w:t>
      </w:r>
      <w:r>
        <w:rPr>
          <w:sz w:val="24"/>
          <w:highlight w:val="none"/>
        </w:rPr>
      </w:r>
      <w:r/>
    </w:p>
    <w:p>
      <w:pPr>
        <w:pStyle w:val="1026"/>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026"/>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推广应用绿色建材</w:t>
      </w:r>
      <w:r>
        <w:rPr>
          <w:sz w:val="24"/>
          <w:highlight w:val="none"/>
        </w:rPr>
      </w:r>
      <w:r/>
    </w:p>
    <w:p>
      <w:pPr>
        <w:pStyle w:val="1026"/>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026"/>
        <w:numPr>
          <w:ilvl w:val="2"/>
          <w:numId w:val="9"/>
        </w:numPr>
        <w:spacing w:line="360" w:lineRule="auto"/>
        <w:tabs>
          <w:tab w:val="left" w:pos="1980" w:leader="none"/>
          <w:tab w:val="left" w:pos="2014" w:leader="none"/>
        </w:tabs>
        <w:rPr>
          <w:sz w:val="24"/>
          <w:highlight w:val="none"/>
        </w:rPr>
      </w:pPr>
      <w:r>
        <w:rPr>
          <w:rFonts w:hint="eastAsia"/>
          <w:sz w:val="24"/>
          <w:highlight w:val="none"/>
        </w:rPr>
        <w:t xml:space="preserve">优先使用低挥发性有机化合物产品</w:t>
      </w:r>
      <w:r>
        <w:rPr>
          <w:sz w:val="24"/>
          <w:highlight w:val="none"/>
        </w:rPr>
      </w:r>
      <w:r/>
    </w:p>
    <w:p>
      <w:pPr>
        <w:pStyle w:val="1026"/>
        <w:ind w:left="1197"/>
        <w:spacing w:line="480" w:lineRule="exact"/>
        <w:rPr>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1026"/>
        <w:numPr>
          <w:ilvl w:val="2"/>
          <w:numId w:val="9"/>
        </w:numPr>
        <w:spacing w:line="360" w:lineRule="auto"/>
        <w:tabs>
          <w:tab w:val="left" w:pos="1980" w:leader="none"/>
          <w:tab w:val="left" w:pos="2014" w:leader="none"/>
        </w:tabs>
        <w:rPr>
          <w:sz w:val="24"/>
          <w:highlight w:val="none"/>
        </w:rPr>
      </w:pP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1026"/>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10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150" w:name="_Toc151193837"/>
      <w:r/>
      <w:bookmarkStart w:id="151" w:name="_Toc150774623"/>
      <w:r/>
      <w:bookmarkStart w:id="152" w:name="_Toc226965713"/>
      <w:r/>
      <w:bookmarkStart w:id="153" w:name="_Toc164229218"/>
      <w:r/>
      <w:bookmarkStart w:id="154" w:name="_Toc195842888"/>
      <w:r/>
      <w:bookmarkStart w:id="155" w:name="_Toc265228361"/>
      <w:r/>
      <w:bookmarkStart w:id="156" w:name="_Toc164608792"/>
      <w:r/>
      <w:bookmarkStart w:id="157" w:name="_Toc305158865"/>
      <w:r/>
      <w:bookmarkStart w:id="158" w:name="_Toc127161437"/>
      <w:r/>
      <w:bookmarkStart w:id="159" w:name="_Toc164229364"/>
      <w:r/>
      <w:bookmarkStart w:id="160" w:name="_Toc150480761"/>
      <w:r/>
      <w:bookmarkStart w:id="161" w:name="_Toc151190150"/>
      <w:r/>
      <w:bookmarkStart w:id="162" w:name="_Toc264969213"/>
      <w:r/>
      <w:bookmarkStart w:id="163" w:name="_Toc520356147"/>
      <w:r/>
      <w:bookmarkStart w:id="164" w:name="_Toc150774728"/>
      <w:r/>
      <w:bookmarkStart w:id="165" w:name="_Toc164351617"/>
      <w:r/>
      <w:bookmarkStart w:id="166" w:name="_Toc142311025"/>
      <w:r/>
      <w:bookmarkStart w:id="167" w:name="_Toc150509274"/>
      <w:r/>
      <w:bookmarkStart w:id="168" w:name="_Toc151193621"/>
      <w:r/>
      <w:bookmarkStart w:id="169" w:name="_Toc151193911"/>
      <w:r/>
      <w:bookmarkStart w:id="170" w:name="_Toc226337219"/>
      <w:r/>
      <w:bookmarkStart w:id="171" w:name="_Toc226965796"/>
      <w:r/>
      <w:bookmarkStart w:id="172" w:name="_Toc151193693"/>
      <w:r/>
      <w:bookmarkStart w:id="173" w:name="_Toc164608637"/>
      <w:r/>
      <w:bookmarkStart w:id="174" w:name="_Toc226309767"/>
      <w:r/>
      <w:bookmarkStart w:id="175" w:name="_Toc149720816"/>
      <w:r/>
      <w:bookmarkStart w:id="176" w:name="_Toc151193765"/>
      <w:r/>
      <w:bookmarkStart w:id="177" w:name="_Toc127151724"/>
      <w:r/>
      <w:bookmarkStart w:id="178" w:name="_Toc127151523"/>
      <w:r/>
      <w:bookmarkStart w:id="179" w:name="_Toc305158791"/>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1026"/>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1026"/>
        <w:numPr>
          <w:ilvl w:val="0"/>
          <w:numId w:val="9"/>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1026"/>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1026"/>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1026"/>
        <w:ind w:left="1080"/>
        <w:spacing w:line="360" w:lineRule="auto"/>
        <w:tabs>
          <w:tab w:val="left" w:pos="1080" w:leader="none"/>
          <w:tab w:val="left" w:pos="1561" w:leader="none"/>
        </w:tabs>
        <w:rPr>
          <w:sz w:val="28"/>
          <w:highlight w:val="none"/>
        </w:rPr>
      </w:pPr>
      <w:r/>
      <w:bookmarkStart w:id="180" w:name="_Toc142311028"/>
      <w:r/>
      <w:bookmarkStart w:id="181" w:name="_Toc150774731"/>
      <w:r/>
      <w:bookmarkStart w:id="182" w:name="_Toc305158868"/>
      <w:r/>
      <w:bookmarkStart w:id="183" w:name="_Toc226965799"/>
      <w:r/>
      <w:bookmarkStart w:id="184" w:name="_Toc151190153"/>
      <w:r/>
      <w:bookmarkStart w:id="185" w:name="_Toc151193696"/>
      <w:r/>
      <w:bookmarkStart w:id="186" w:name="_Toc226965716"/>
      <w:r/>
      <w:bookmarkStart w:id="187" w:name="_Toc195842891"/>
      <w:r/>
      <w:bookmarkStart w:id="188" w:name="_Toc305158794"/>
      <w:r/>
      <w:bookmarkStart w:id="189" w:name="_Toc151193624"/>
      <w:r/>
      <w:bookmarkStart w:id="190" w:name="_Toc226337222"/>
      <w:r/>
      <w:bookmarkStart w:id="191" w:name="_Toc520356150"/>
      <w:r/>
      <w:bookmarkStart w:id="192" w:name="_Toc516367020"/>
      <w:r/>
      <w:bookmarkStart w:id="193" w:name="_Toc151193768"/>
      <w:r/>
      <w:bookmarkStart w:id="194" w:name="_Toc265228364"/>
      <w:r/>
      <w:bookmarkStart w:id="195" w:name="_Toc150509277"/>
      <w:r/>
      <w:bookmarkStart w:id="196" w:name="_Toc151193840"/>
      <w:r/>
      <w:bookmarkStart w:id="197" w:name="_Toc151193914"/>
      <w:r/>
      <w:bookmarkStart w:id="198" w:name="_Toc127151526"/>
      <w:r/>
      <w:bookmarkStart w:id="199" w:name="_Toc150774626"/>
      <w:r/>
      <w:bookmarkStart w:id="200" w:name="_Toc264969216"/>
      <w:r/>
      <w:bookmarkStart w:id="201" w:name="_Toc150480764"/>
      <w:r/>
      <w:bookmarkStart w:id="202" w:name="_Toc226309770"/>
      <w:r>
        <w:rPr>
          <w:sz w:val="28"/>
          <w:highlight w:val="none"/>
        </w:rPr>
      </w:r>
      <w:r/>
    </w:p>
    <w:p>
      <w:pPr>
        <w:pStyle w:val="10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203" w:name="_Toc142311029"/>
      <w:r/>
      <w:bookmarkStart w:id="204" w:name="_Toc127151728"/>
      <w:r/>
      <w:bookmarkStart w:id="205" w:name="_Toc305158869"/>
      <w:r/>
      <w:bookmarkStart w:id="206" w:name="_Toc127161441"/>
      <w:r/>
      <w:bookmarkStart w:id="207" w:name="_Toc164229368"/>
      <w:r/>
      <w:bookmarkStart w:id="208" w:name="_Toc226965717"/>
      <w:r/>
      <w:bookmarkStart w:id="209" w:name="_Toc164608796"/>
      <w:r/>
      <w:bookmarkStart w:id="210" w:name="_Toc150480765"/>
      <w:r/>
      <w:bookmarkStart w:id="211" w:name="_Toc265228365"/>
      <w:r/>
      <w:bookmarkStart w:id="212" w:name="_Toc127151527"/>
      <w:r/>
      <w:bookmarkStart w:id="213" w:name="_Toc150509278"/>
      <w:r/>
      <w:bookmarkStart w:id="214" w:name="_Toc520356151"/>
      <w:r/>
      <w:bookmarkStart w:id="215" w:name="_Toc151190154"/>
      <w:r/>
      <w:bookmarkStart w:id="216" w:name="_Toc164351621"/>
      <w:r/>
      <w:bookmarkStart w:id="217" w:name="_Toc195842892"/>
      <w:r/>
      <w:bookmarkStart w:id="218" w:name="_Toc151193841"/>
      <w:r/>
      <w:bookmarkStart w:id="219" w:name="_Toc516367021"/>
      <w:r/>
      <w:bookmarkStart w:id="220" w:name="_Toc150774732"/>
      <w:r/>
      <w:bookmarkStart w:id="221" w:name="_Toc264969217"/>
      <w:r/>
      <w:bookmarkStart w:id="222" w:name="_Toc226337223"/>
      <w:r/>
      <w:bookmarkStart w:id="223" w:name="_Toc226965800"/>
      <w:r/>
      <w:bookmarkStart w:id="224" w:name="_Toc151193697"/>
      <w:r/>
      <w:bookmarkStart w:id="225" w:name="_Toc305158795"/>
      <w:r/>
      <w:bookmarkStart w:id="226" w:name="_Toc151193625"/>
      <w:r/>
      <w:bookmarkStart w:id="227" w:name="_Toc151193769"/>
      <w:r/>
      <w:bookmarkStart w:id="228" w:name="_Toc151193915"/>
      <w:r/>
      <w:bookmarkStart w:id="229" w:name="_Toc164229222"/>
      <w:r/>
      <w:bookmarkStart w:id="230" w:name="_Toc150774627"/>
      <w:r/>
      <w:bookmarkStart w:id="231" w:name="_Toc149720820"/>
      <w:r/>
      <w:bookmarkStart w:id="232" w:name="_Toc164608641"/>
      <w:r/>
      <w:bookmarkStart w:id="233" w:name="_Toc226309771"/>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234" w:name="_Toc127151528"/>
      <w:r/>
      <w:bookmarkStart w:id="235" w:name="_Toc151190155"/>
      <w:r/>
      <w:bookmarkStart w:id="236" w:name="_Toc150509279"/>
      <w:r/>
      <w:bookmarkStart w:id="237" w:name="_Toc164608642"/>
      <w:r/>
      <w:bookmarkStart w:id="238" w:name="_Toc127151729"/>
      <w:r/>
      <w:bookmarkStart w:id="239" w:name="_Toc151193626"/>
      <w:r/>
      <w:bookmarkStart w:id="240" w:name="_Toc127161442"/>
      <w:r/>
      <w:bookmarkStart w:id="241" w:name="_Toc265228366"/>
      <w:r/>
      <w:bookmarkStart w:id="242" w:name="_Toc164351622"/>
      <w:r/>
      <w:bookmarkStart w:id="243" w:name="_Toc151193916"/>
      <w:r/>
      <w:bookmarkStart w:id="244" w:name="_Toc150774628"/>
      <w:r/>
      <w:bookmarkStart w:id="245" w:name="_Toc226337224"/>
      <w:r/>
      <w:bookmarkStart w:id="246" w:name="_Toc195842893"/>
      <w:r/>
      <w:bookmarkStart w:id="247" w:name="_Toc151193842"/>
      <w:r/>
      <w:bookmarkStart w:id="248" w:name="_Toc305158870"/>
      <w:r/>
      <w:bookmarkStart w:id="249" w:name="_Toc520356152"/>
      <w:r/>
      <w:bookmarkStart w:id="250" w:name="_Toc164229223"/>
      <w:r/>
      <w:bookmarkStart w:id="251" w:name="_Ref467306676"/>
      <w:r/>
      <w:bookmarkStart w:id="252" w:name="_Toc226965801"/>
      <w:r/>
      <w:bookmarkStart w:id="253" w:name="_Toc164229369"/>
      <w:r/>
      <w:bookmarkStart w:id="254" w:name="_Toc264969218"/>
      <w:r/>
      <w:bookmarkStart w:id="255" w:name="_Toc150480766"/>
      <w:r/>
      <w:bookmarkStart w:id="256" w:name="_Toc151193698"/>
      <w:r/>
      <w:bookmarkStart w:id="257" w:name="_Toc226965718"/>
      <w:r/>
      <w:bookmarkStart w:id="258" w:name="_Toc305158796"/>
      <w:r/>
      <w:bookmarkStart w:id="259" w:name="_Toc164608797"/>
      <w:r/>
      <w:bookmarkStart w:id="260" w:name="_Ref467306195"/>
      <w:r/>
      <w:bookmarkStart w:id="261" w:name="_Toc516367022"/>
      <w:r/>
      <w:bookmarkStart w:id="262" w:name="_Toc149720821"/>
      <w:r/>
      <w:bookmarkStart w:id="263" w:name="_Toc142311030"/>
      <w:r/>
      <w:bookmarkStart w:id="264" w:name="_Toc150774733"/>
      <w:r/>
      <w:bookmarkStart w:id="265" w:name="_Toc226309772"/>
      <w:r/>
      <w:bookmarkStart w:id="266" w:name="_Toc151193770"/>
      <w:r>
        <w:rPr>
          <w:sz w:val="24"/>
          <w:highlight w:val="none"/>
        </w:rPr>
        <w:t xml:space="preserve">响应文件</w:t>
      </w:r>
      <w:bookmarkEnd w:id="251"/>
      <w:r/>
      <w:bookmarkEnd w:id="260"/>
      <w:r/>
      <w:bookmarkEnd w:id="261"/>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2"/>
      <w:r/>
      <w:bookmarkEnd w:id="253"/>
      <w:r/>
      <w:bookmarkEnd w:id="254"/>
      <w:r/>
      <w:bookmarkEnd w:id="255"/>
      <w:r/>
      <w:bookmarkEnd w:id="256"/>
      <w:r/>
      <w:bookmarkEnd w:id="257"/>
      <w:r/>
      <w:bookmarkEnd w:id="258"/>
      <w:r/>
      <w:bookmarkEnd w:id="259"/>
      <w:r/>
      <w:bookmarkEnd w:id="262"/>
      <w:r/>
      <w:bookmarkEnd w:id="263"/>
      <w:r/>
      <w:bookmarkEnd w:id="264"/>
      <w:r/>
      <w:bookmarkEnd w:id="265"/>
      <w:r/>
      <w:bookmarkEnd w:id="266"/>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268" w:name="_Toc150509281"/>
      <w:r/>
      <w:bookmarkStart w:id="269" w:name="_Toc127151731"/>
      <w:r/>
      <w:bookmarkStart w:id="270" w:name="_Toc151193772"/>
      <w:r/>
      <w:bookmarkStart w:id="271" w:name="_Toc164608644"/>
      <w:r/>
      <w:bookmarkStart w:id="272" w:name="_Toc142311032"/>
      <w:r/>
      <w:bookmarkStart w:id="273" w:name="_Toc151190157"/>
      <w:r/>
      <w:bookmarkStart w:id="274" w:name="_Toc164351624"/>
      <w:r/>
      <w:bookmarkStart w:id="275" w:name="_Toc164608799"/>
      <w:r/>
      <w:bookmarkStart w:id="276" w:name="_Toc150774735"/>
      <w:r/>
      <w:bookmarkStart w:id="277" w:name="_Toc127151530"/>
      <w:r/>
      <w:bookmarkStart w:id="278" w:name="_Toc520356155"/>
      <w:r/>
      <w:bookmarkStart w:id="279" w:name="_Toc150480768"/>
      <w:r/>
      <w:bookmarkStart w:id="280" w:name="_Toc151193700"/>
      <w:r/>
      <w:bookmarkStart w:id="281" w:name="_Toc127161444"/>
      <w:r/>
      <w:bookmarkStart w:id="282" w:name="_Toc149720823"/>
      <w:r/>
      <w:bookmarkStart w:id="283" w:name="_Toc150774630"/>
      <w:r/>
      <w:bookmarkStart w:id="284" w:name="_Toc164229371"/>
      <w:r/>
      <w:bookmarkStart w:id="285" w:name="_Toc151193918"/>
      <w:r/>
      <w:bookmarkStart w:id="286" w:name="_Toc164229225"/>
      <w:r/>
      <w:bookmarkStart w:id="287" w:name="_Toc195842895"/>
      <w:r/>
      <w:bookmarkStart w:id="288" w:name="_Toc151193628"/>
      <w:r/>
      <w:bookmarkStart w:id="289" w:name="_Toc151193844"/>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1026"/>
        <w:numPr>
          <w:ilvl w:val="1"/>
          <w:numId w:val="9"/>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1026"/>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目的全部相关工程或服务费用。</w:t>
      </w:r>
      <w:r>
        <w:rPr>
          <w:rFonts w:ascii="Times New Roman" w:hAnsi="Times New Roman" w:eastAsia="宋体" w:cs="Times New Roman"/>
          <w:sz w:val="24"/>
          <w:highlight w:val="none"/>
        </w:rPr>
      </w:r>
      <w:r/>
    </w:p>
    <w:p>
      <w:pPr>
        <w:pStyle w:val="1026"/>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1026"/>
        <w:numPr>
          <w:ilvl w:val="2"/>
          <w:numId w:val="9"/>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供应商不能提供任何有选择性或可调整的最终报价（竞争性磋商文件另有规定的除外），否则其</w:t>
      </w:r>
      <w:r>
        <w:rPr>
          <w:rFonts w:ascii="Times New Roman" w:hAnsi="Times New Roman" w:eastAsia="宋体" w:cs="Times New Roman"/>
          <w:b/>
          <w:bCs/>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1026"/>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290" w:name="_Toc265228371"/>
      <w:r/>
      <w:bookmarkStart w:id="291" w:name="_Toc151193631"/>
      <w:r/>
      <w:bookmarkStart w:id="292" w:name="_Toc149720826"/>
      <w:r/>
      <w:bookmarkStart w:id="293" w:name="_Toc151193775"/>
      <w:r/>
      <w:bookmarkStart w:id="294" w:name="_Toc164608647"/>
      <w:r/>
      <w:bookmarkStart w:id="295" w:name="_Toc226965806"/>
      <w:r/>
      <w:bookmarkStart w:id="296" w:name="_Toc164229374"/>
      <w:r/>
      <w:bookmarkStart w:id="297" w:name="_Toc142311035"/>
      <w:r/>
      <w:bookmarkStart w:id="298" w:name="_Toc150774738"/>
      <w:r/>
      <w:bookmarkStart w:id="299" w:name="_Toc226309777"/>
      <w:r/>
      <w:bookmarkStart w:id="300" w:name="_Toc264969223"/>
      <w:r/>
      <w:bookmarkStart w:id="301" w:name="_Toc127151533"/>
      <w:r/>
      <w:bookmarkStart w:id="302" w:name="_Toc151193703"/>
      <w:r/>
      <w:bookmarkStart w:id="303" w:name="_Toc195842898"/>
      <w:r/>
      <w:bookmarkStart w:id="304" w:name="_Toc164608802"/>
      <w:r/>
      <w:bookmarkStart w:id="305" w:name="_Toc127161447"/>
      <w:r/>
      <w:bookmarkStart w:id="306" w:name="_Toc305158875"/>
      <w:r/>
      <w:bookmarkStart w:id="307" w:name="_Toc150480771"/>
      <w:r/>
      <w:bookmarkStart w:id="308" w:name="_Toc164351627"/>
      <w:r/>
      <w:bookmarkStart w:id="309" w:name="_Toc226337229"/>
      <w:r/>
      <w:bookmarkStart w:id="310" w:name="_Toc164229228"/>
      <w:r/>
      <w:bookmarkStart w:id="311" w:name="_Toc226965723"/>
      <w:r/>
      <w:bookmarkStart w:id="312" w:name="_Toc150774633"/>
      <w:r/>
      <w:bookmarkStart w:id="313" w:name="_Toc151193847"/>
      <w:r/>
      <w:bookmarkStart w:id="314" w:name="_Toc520356158"/>
      <w:r/>
      <w:bookmarkStart w:id="315" w:name="_Toc151193921"/>
      <w:r/>
      <w:bookmarkStart w:id="316" w:name="_Toc305158801"/>
      <w:r/>
      <w:bookmarkStart w:id="317" w:name="_Toc151190160"/>
      <w:r/>
      <w:bookmarkStart w:id="318" w:name="_Toc150509284"/>
      <w:r/>
      <w:bookmarkStart w:id="319" w:name="_Toc127151734"/>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1026"/>
        <w:numPr>
          <w:ilvl w:val="1"/>
          <w:numId w:val="9"/>
        </w:numPr>
        <w:spacing w:line="360" w:lineRule="auto"/>
        <w:tabs>
          <w:tab w:val="left" w:pos="1080" w:leader="none"/>
          <w:tab w:val="left" w:pos="1589" w:leader="none"/>
        </w:tabs>
        <w:rPr>
          <w:sz w:val="24"/>
          <w:highlight w:val="none"/>
        </w:rPr>
      </w:pPr>
      <w:r/>
      <w:bookmarkStart w:id="320" w:name="_Toc151190161"/>
      <w:r/>
      <w:bookmarkStart w:id="321" w:name="_Toc265228372"/>
      <w:r/>
      <w:bookmarkStart w:id="322" w:name="_Toc142311036"/>
      <w:r/>
      <w:bookmarkStart w:id="323" w:name="_Toc150509285"/>
      <w:r/>
      <w:bookmarkStart w:id="324" w:name="_Toc150774634"/>
      <w:r/>
      <w:bookmarkStart w:id="325" w:name="_Toc264969224"/>
      <w:r/>
      <w:bookmarkStart w:id="326" w:name="_Toc226965807"/>
      <w:r/>
      <w:bookmarkStart w:id="327" w:name="_Toc305158876"/>
      <w:r/>
      <w:bookmarkStart w:id="328" w:name="_Toc195842899"/>
      <w:r/>
      <w:bookmarkStart w:id="329" w:name="_Toc226309778"/>
      <w:r/>
      <w:bookmarkStart w:id="330" w:name="_Toc226337230"/>
      <w:r/>
      <w:bookmarkStart w:id="331" w:name="_Toc151193922"/>
      <w:r/>
      <w:bookmarkStart w:id="332" w:name="_Toc520356159"/>
      <w:r/>
      <w:bookmarkStart w:id="333" w:name="_Toc305158802"/>
      <w:r/>
      <w:bookmarkStart w:id="334" w:name="_Toc151193848"/>
      <w:r/>
      <w:bookmarkStart w:id="335" w:name="_Toc150774739"/>
      <w:r/>
      <w:bookmarkStart w:id="336" w:name="_Toc151193776"/>
      <w:r/>
      <w:bookmarkStart w:id="337" w:name="_Toc151193704"/>
      <w:r/>
      <w:bookmarkStart w:id="338" w:name="_Toc150480772"/>
      <w:r/>
      <w:bookmarkStart w:id="339" w:name="_Toc151193632"/>
      <w:r/>
      <w:bookmarkStart w:id="340" w:name="_Toc127151534"/>
      <w:r/>
      <w:bookmarkStart w:id="341" w:name="_Toc226965724"/>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026"/>
        <w:numPr>
          <w:ilvl w:val="0"/>
          <w:numId w:val="9"/>
        </w:numPr>
        <w:ind w:left="357" w:hanging="357"/>
        <w:spacing w:line="360" w:lineRule="auto"/>
        <w:tabs>
          <w:tab w:val="left" w:pos="360" w:leader="none"/>
          <w:tab w:val="left" w:pos="900" w:leader="none"/>
        </w:tabs>
        <w:rPr>
          <w:b/>
          <w:bCs/>
          <w:sz w:val="24"/>
          <w:highlight w:val="none"/>
        </w:rPr>
        <w:outlineLvl w:val="1"/>
      </w:pPr>
      <w:r>
        <w:rPr>
          <w:rFonts w:hint="eastAsia"/>
          <w:b/>
          <w:bCs/>
          <w:sz w:val="24"/>
          <w:highlight w:val="none"/>
        </w:rPr>
        <w:t xml:space="preserve">其他无效标情形</w:t>
      </w:r>
      <w:r>
        <w:rPr>
          <w:b/>
          <w:bCs/>
          <w:sz w:val="24"/>
          <w:highlight w:val="none"/>
        </w:rPr>
      </w:r>
      <w:r/>
    </w:p>
    <w:p>
      <w:pPr>
        <w:pStyle w:val="1026"/>
        <w:numPr>
          <w:ilvl w:val="1"/>
          <w:numId w:val="9"/>
        </w:numPr>
        <w:spacing w:line="360" w:lineRule="auto"/>
        <w:tabs>
          <w:tab w:val="left" w:pos="1080" w:leader="none"/>
          <w:tab w:val="left" w:pos="1589" w:leader="none"/>
        </w:tabs>
        <w:rPr>
          <w:rFonts w:hint="eastAsia"/>
          <w:b/>
          <w:bCs/>
          <w:sz w:val="24"/>
          <w:highlight w:val="none"/>
        </w:rPr>
      </w:pPr>
      <w:r>
        <w:rPr>
          <w:rFonts w:hint="eastAsia"/>
          <w:b/>
          <w:bCs/>
          <w:sz w:val="24"/>
          <w:highlight w:val="none"/>
        </w:rPr>
        <w:t xml:space="preserve">响应文件有下列情况之一的，属于重大偏差，视为未能对采购文件作出实质性响应，应当作为无效投标予以否决：</w:t>
      </w:r>
      <w:r>
        <w:rPr>
          <w:rFonts w:hint="eastAsia"/>
          <w:b/>
          <w:bCs/>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响应文件未按采购文件要求加盖企业法定代表人（或企业法定代表人委托代理人）印章（或签字）的；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供应商资质条件不符合国家有关规定，或者不满足采购文件规定的资格条件的；</w:t>
      </w:r>
      <w:r>
        <w:rPr>
          <w:rFonts w:hint="eastAsia"/>
          <w:sz w:val="24"/>
          <w:highlight w:val="none"/>
        </w:rPr>
      </w:r>
      <w:r/>
    </w:p>
    <w:p>
      <w:pPr>
        <w:pStyle w:val="1026"/>
        <w:numPr>
          <w:ilvl w:val="2"/>
          <w:numId w:val="9"/>
        </w:numPr>
        <w:spacing w:line="360" w:lineRule="auto"/>
        <w:tabs>
          <w:tab w:val="left" w:pos="1980" w:leader="none"/>
        </w:tabs>
        <w:rPr>
          <w:sz w:val="24"/>
          <w:highlight w:val="none"/>
        </w:rPr>
      </w:pPr>
      <w:r>
        <w:rPr>
          <w:rFonts w:hint="eastAsia"/>
          <w:sz w:val="24"/>
          <w:highlight w:val="none"/>
        </w:rPr>
        <w:t xml:space="preserve">响应文件中的投标单价超过每个子目的控制单价的；</w:t>
      </w:r>
      <w:r>
        <w:rPr>
          <w:sz w:val="24"/>
          <w:highlight w:val="none"/>
        </w:rPr>
      </w:r>
      <w:r/>
    </w:p>
    <w:p>
      <w:pPr>
        <w:pStyle w:val="1026"/>
        <w:numPr>
          <w:ilvl w:val="2"/>
          <w:numId w:val="9"/>
        </w:numPr>
        <w:spacing w:line="360" w:lineRule="auto"/>
        <w:tabs>
          <w:tab w:val="left" w:pos="1980" w:leader="none"/>
        </w:tabs>
        <w:rPr>
          <w:sz w:val="24"/>
          <w:highlight w:val="none"/>
        </w:rPr>
      </w:pPr>
      <w:r>
        <w:rPr>
          <w:rFonts w:hint="eastAsia" w:ascii="Times New Roman" w:hAnsi="Times New Roman" w:eastAsia="宋体" w:cs="Times New Roman"/>
          <w:sz w:val="24"/>
          <w:highlight w:val="none"/>
          <w:lang w:val="en-US" w:eastAsia="zh-CN"/>
        </w:rPr>
        <w:t xml:space="preserve">响应文件中已标价工程量清单与竞争性磋商文件规定的暂估价、暂列金额不一致的；</w:t>
      </w:r>
      <w:r>
        <w:rPr>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同一供应商提交两个及以上不同的响应文件或者投标报价，但采购文件要求提交备选投标的除外；</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响应文件中已标价工程量清单与采购文件明确列出的不可竞争费用项目或费率或计算基础不一致的；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响应文件的已标价工程量清单与采购文件提供的工程量清单中的项目编码、项目名称、项目特征、计量单位、工程量不一致的；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响应文件载明的招标项目完成期限超过采购文件规定的期限的；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明显不符合技术规范、技术标准的要求的；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响应文件提出了不能满足采购文件要求或采购人不能接受的工程验收、计量、价款结算和支付办法的；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响应文件关键内容模糊、无法辨认的。</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采购文件明确规定无效的其他情形，或者其他被评委会认定无效的情况；</w:t>
      </w:r>
      <w:r>
        <w:rPr>
          <w:rFonts w:hint="eastAsia"/>
          <w:sz w:val="24"/>
          <w:highlight w:val="none"/>
        </w:rPr>
      </w:r>
      <w:r/>
    </w:p>
    <w:p>
      <w:pPr>
        <w:pStyle w:val="1026"/>
        <w:numPr>
          <w:ilvl w:val="2"/>
          <w:numId w:val="9"/>
        </w:numPr>
        <w:spacing w:line="360" w:lineRule="auto"/>
        <w:tabs>
          <w:tab w:val="left" w:pos="1980" w:leader="none"/>
        </w:tabs>
        <w:rPr>
          <w:rFonts w:hint="eastAsia"/>
          <w:sz w:val="24"/>
          <w:highlight w:val="none"/>
        </w:rPr>
      </w:pPr>
      <w:r>
        <w:rPr>
          <w:rFonts w:hint="eastAsia"/>
          <w:sz w:val="24"/>
          <w:highlight w:val="none"/>
        </w:rPr>
        <w:t xml:space="preserve">不符合法律、法规和采购文件规定的其他实质性要求的。</w:t>
      </w:r>
      <w:r>
        <w:rPr>
          <w:rFonts w:hint="eastAsia"/>
          <w:sz w:val="24"/>
          <w:highlight w:val="none"/>
        </w:rPr>
      </w:r>
      <w:r/>
    </w:p>
    <w:p>
      <w:pPr>
        <w:pStyle w:val="1026"/>
        <w:ind w:left="357"/>
        <w:spacing w:line="360" w:lineRule="auto"/>
        <w:tabs>
          <w:tab w:val="left" w:pos="900" w:leader="none"/>
          <w:tab w:val="left" w:pos="1080" w:leader="none"/>
        </w:tabs>
        <w:rPr>
          <w:highlight w:val="none"/>
        </w:rPr>
      </w:pPr>
      <w:r>
        <w:rPr>
          <w:highlight w:val="none"/>
        </w:rPr>
      </w:r>
      <w:r/>
    </w:p>
    <w:p>
      <w:pPr>
        <w:pStyle w:val="102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342" w:name="_Toc264969225"/>
      <w:r/>
      <w:bookmarkStart w:id="343" w:name="_Toc127151736"/>
      <w:r/>
      <w:bookmarkStart w:id="344" w:name="_Toc164229230"/>
      <w:r/>
      <w:bookmarkStart w:id="345" w:name="_Toc151193849"/>
      <w:r/>
      <w:bookmarkStart w:id="346" w:name="_Toc226965725"/>
      <w:r/>
      <w:bookmarkStart w:id="347" w:name="_Toc150509286"/>
      <w:r/>
      <w:bookmarkStart w:id="348" w:name="_Toc305158877"/>
      <w:r/>
      <w:bookmarkStart w:id="349" w:name="_Toc142311037"/>
      <w:r/>
      <w:bookmarkStart w:id="350" w:name="_Toc265228373"/>
      <w:r/>
      <w:bookmarkStart w:id="351" w:name="_Toc226965808"/>
      <w:r/>
      <w:bookmarkStart w:id="352" w:name="_Toc195842900"/>
      <w:r/>
      <w:bookmarkStart w:id="353" w:name="_Toc164229376"/>
      <w:r/>
      <w:bookmarkStart w:id="354" w:name="_Toc226309779"/>
      <w:r/>
      <w:bookmarkStart w:id="355" w:name="_Toc150774635"/>
      <w:r/>
      <w:bookmarkStart w:id="356" w:name="_Toc164351629"/>
      <w:r/>
      <w:bookmarkStart w:id="357" w:name="_Toc151190162"/>
      <w:r/>
      <w:bookmarkStart w:id="358" w:name="_Toc151193705"/>
      <w:r/>
      <w:bookmarkStart w:id="359" w:name="_Toc520356160"/>
      <w:r/>
      <w:bookmarkStart w:id="360" w:name="_Toc149720828"/>
      <w:r/>
      <w:bookmarkStart w:id="361" w:name="_Toc151193923"/>
      <w:r/>
      <w:bookmarkStart w:id="362" w:name="_Toc151193633"/>
      <w:r/>
      <w:bookmarkStart w:id="363" w:name="_Toc150774740"/>
      <w:r/>
      <w:bookmarkStart w:id="364" w:name="_Toc150480773"/>
      <w:r/>
      <w:bookmarkStart w:id="365" w:name="_Toc305158803"/>
      <w:r/>
      <w:bookmarkStart w:id="366" w:name="_Toc151193777"/>
      <w:r/>
      <w:bookmarkStart w:id="367" w:name="_Toc164608804"/>
      <w:r/>
      <w:bookmarkStart w:id="368" w:name="_Toc226337231"/>
      <w:r/>
      <w:bookmarkStart w:id="369" w:name="_Toc127151535"/>
      <w:r/>
      <w:bookmarkStart w:id="370" w:name="_Toc127161449"/>
      <w:r/>
      <w:bookmarkStart w:id="371" w:name="_Toc164608649"/>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w:t>
      </w:r>
      <w:r>
        <w:rPr>
          <w:sz w:val="24"/>
          <w:highlight w:val="none"/>
        </w:rPr>
        <w:t xml:space="preserve">。供应商根据竞争性磋商文件及</w:t>
      </w:r>
      <w:r>
        <w:rPr>
          <w:rFonts w:hint="eastAsia"/>
          <w:sz w:val="24"/>
          <w:highlight w:val="none"/>
          <w:lang w:eastAsia="zh-CN"/>
        </w:rPr>
        <w:t xml:space="preserve">“苏采云”</w:t>
      </w:r>
      <w:r>
        <w:rPr>
          <w:sz w:val="24"/>
          <w:highlight w:val="none"/>
        </w:rPr>
        <w:t xml:space="preserve">供应商操作手册要求编制、生成并提交电子响应文件。</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372" w:name="_Toc151193634"/>
      <w:r/>
      <w:bookmarkStart w:id="373" w:name="_Toc127161450"/>
      <w:r/>
      <w:bookmarkStart w:id="374" w:name="_Toc226337232"/>
      <w:r/>
      <w:bookmarkStart w:id="375" w:name="_Toc305158878"/>
      <w:r/>
      <w:bookmarkStart w:id="376" w:name="_Toc226965726"/>
      <w:r/>
      <w:bookmarkStart w:id="377" w:name="_Toc164229231"/>
      <w:r/>
      <w:bookmarkStart w:id="378" w:name="_Toc265228374"/>
      <w:r/>
      <w:bookmarkStart w:id="379" w:name="_Toc226309780"/>
      <w:r/>
      <w:bookmarkStart w:id="380" w:name="_Toc164608805"/>
      <w:r/>
      <w:bookmarkStart w:id="381" w:name="_Toc127151737"/>
      <w:r/>
      <w:bookmarkStart w:id="382" w:name="_Toc151193778"/>
      <w:r/>
      <w:bookmarkStart w:id="383" w:name="_Toc520356161"/>
      <w:r/>
      <w:bookmarkStart w:id="384" w:name="_Toc150480774"/>
      <w:r/>
      <w:bookmarkStart w:id="385" w:name="_Toc164229377"/>
      <w:r/>
      <w:bookmarkStart w:id="386" w:name="_Toc164351630"/>
      <w:r/>
      <w:bookmarkStart w:id="387" w:name="_Toc195842901"/>
      <w:r/>
      <w:bookmarkStart w:id="388" w:name="_Toc150774636"/>
      <w:r/>
      <w:bookmarkStart w:id="389" w:name="_Toc150774741"/>
      <w:r/>
      <w:bookmarkStart w:id="390" w:name="_Toc305158804"/>
      <w:r/>
      <w:bookmarkStart w:id="391" w:name="_Toc151193924"/>
      <w:r/>
      <w:bookmarkStart w:id="392" w:name="_Toc164608650"/>
      <w:r/>
      <w:bookmarkStart w:id="393" w:name="_Toc127151536"/>
      <w:r/>
      <w:bookmarkStart w:id="394" w:name="_Toc150509287"/>
      <w:r/>
      <w:bookmarkStart w:id="395" w:name="_Toc151193706"/>
      <w:r/>
      <w:bookmarkStart w:id="396" w:name="_Toc151193850"/>
      <w:r/>
      <w:bookmarkStart w:id="397" w:name="_Toc264969226"/>
      <w:r/>
      <w:bookmarkStart w:id="398" w:name="_Toc142311038"/>
      <w:r/>
      <w:bookmarkStart w:id="399" w:name="_Toc226965809"/>
      <w:r/>
      <w:bookmarkStart w:id="400" w:name="_Toc149720829"/>
      <w:r/>
      <w:bookmarkStart w:id="401" w:name="_Toc151190163"/>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w:t>
      </w:r>
      <w:r>
        <w:rPr>
          <w:rFonts w:hint="eastAsia"/>
          <w:sz w:val="24"/>
          <w:highlight w:val="none"/>
          <w:lang w:eastAsia="zh-CN"/>
        </w:rPr>
        <w:t xml:space="preserve">“苏采云”</w:t>
      </w:r>
      <w:r>
        <w:rPr>
          <w:sz w:val="24"/>
          <w:highlight w:val="none"/>
        </w:rPr>
        <w:t xml:space="preserve">。</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402" w:name="_Toc164351631"/>
      <w:r/>
      <w:bookmarkStart w:id="403" w:name="_Toc164608806"/>
      <w:r/>
      <w:bookmarkStart w:id="404" w:name="_Toc226965727"/>
      <w:r/>
      <w:bookmarkStart w:id="405" w:name="_Toc305158879"/>
      <w:r/>
      <w:bookmarkStart w:id="406" w:name="_Toc195842902"/>
      <w:r/>
      <w:bookmarkStart w:id="407" w:name="_Toc151190164"/>
      <w:r/>
      <w:bookmarkStart w:id="408" w:name="_Toc127161451"/>
      <w:r/>
      <w:bookmarkStart w:id="409" w:name="_Toc226309781"/>
      <w:r/>
      <w:bookmarkStart w:id="410" w:name="_Toc150509288"/>
      <w:r/>
      <w:bookmarkStart w:id="411" w:name="_Toc127151738"/>
      <w:r/>
      <w:bookmarkStart w:id="412" w:name="_Toc265228375"/>
      <w:r/>
      <w:bookmarkStart w:id="413" w:name="_Toc226337233"/>
      <w:r/>
      <w:bookmarkStart w:id="414" w:name="_Toc150774742"/>
      <w:r/>
      <w:bookmarkStart w:id="415" w:name="_Toc164608651"/>
      <w:r/>
      <w:bookmarkStart w:id="416" w:name="_Toc151193779"/>
      <w:r/>
      <w:bookmarkStart w:id="417" w:name="_Toc151193925"/>
      <w:r/>
      <w:bookmarkStart w:id="418" w:name="_Toc520356162"/>
      <w:r/>
      <w:bookmarkStart w:id="419" w:name="_Toc127151537"/>
      <w:r/>
      <w:bookmarkStart w:id="420" w:name="_Toc150480775"/>
      <w:r/>
      <w:bookmarkStart w:id="421" w:name="_Toc149720830"/>
      <w:r/>
      <w:bookmarkStart w:id="422" w:name="_Toc226965810"/>
      <w:r/>
      <w:bookmarkStart w:id="423" w:name="_Toc164229232"/>
      <w:r/>
      <w:bookmarkStart w:id="424" w:name="_Toc305158805"/>
      <w:r/>
      <w:bookmarkStart w:id="425" w:name="_Toc150774637"/>
      <w:r/>
      <w:bookmarkStart w:id="426" w:name="_Toc151193851"/>
      <w:r/>
      <w:bookmarkStart w:id="427" w:name="_Toc151193635"/>
      <w:r/>
      <w:bookmarkStart w:id="428" w:name="_Toc264969227"/>
      <w:r/>
      <w:bookmarkStart w:id="429" w:name="_Toc142311039"/>
      <w:r/>
      <w:bookmarkStart w:id="430" w:name="_Toc164229378"/>
      <w:r/>
      <w:bookmarkStart w:id="431" w:name="_Toc151193707"/>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1026"/>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1028"/>
        <w:spacing w:before="0" w:line="360" w:lineRule="auto"/>
        <w:rPr>
          <w:rFonts w:ascii="Times New Roman" w:hAnsi="Times New Roman" w:eastAsia="宋体"/>
          <w:sz w:val="28"/>
          <w:highlight w:val="none"/>
        </w:rPr>
      </w:pPr>
      <w:r/>
      <w:bookmarkStart w:id="432" w:name="_Toc151193780"/>
      <w:r/>
      <w:bookmarkStart w:id="433" w:name="_Toc520356163"/>
      <w:r/>
      <w:bookmarkStart w:id="434" w:name="_Toc150509289"/>
      <w:r/>
      <w:bookmarkStart w:id="435" w:name="_Toc265228376"/>
      <w:r/>
      <w:bookmarkStart w:id="436" w:name="_Toc151193636"/>
      <w:r/>
      <w:bookmarkStart w:id="437" w:name="_Toc150480776"/>
      <w:r/>
      <w:bookmarkStart w:id="438" w:name="_Toc151193926"/>
      <w:r/>
      <w:bookmarkStart w:id="439" w:name="_Toc151190165"/>
      <w:r/>
      <w:bookmarkStart w:id="440" w:name="_Toc226965811"/>
      <w:r/>
      <w:bookmarkStart w:id="441" w:name="_Toc142311040"/>
      <w:r/>
      <w:bookmarkStart w:id="442" w:name="_Toc305158880"/>
      <w:r/>
      <w:bookmarkStart w:id="443" w:name="_Toc151193708"/>
      <w:r/>
      <w:bookmarkStart w:id="444" w:name="_Toc151193852"/>
      <w:r/>
      <w:bookmarkStart w:id="445" w:name="_Toc226337234"/>
      <w:r/>
      <w:bookmarkStart w:id="446" w:name="_Toc226965728"/>
      <w:r/>
      <w:bookmarkStart w:id="447" w:name="_Toc127151538"/>
      <w:r/>
      <w:bookmarkStart w:id="448" w:name="_Toc226309782"/>
      <w:r/>
      <w:bookmarkStart w:id="449" w:name="_Toc150774638"/>
      <w:r/>
      <w:bookmarkStart w:id="450" w:name="_Toc264969228"/>
      <w:r/>
      <w:bookmarkStart w:id="451" w:name="_Toc150774743"/>
      <w:r/>
      <w:bookmarkStart w:id="452" w:name="_Toc305158806"/>
      <w:r/>
      <w:bookmarkStart w:id="453" w:name="_Toc195842903"/>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bookmarkStart w:id="454" w:name="_Toc520356165"/>
      <w:r>
        <w:rPr>
          <w:sz w:val="24"/>
          <w:highlight w:val="none"/>
        </w:rPr>
        <w:t xml:space="preserve">本项目不公开报价。</w:t>
      </w:r>
      <w:r>
        <w:rPr>
          <w:rFonts w:hint="eastAsia"/>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0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0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026"/>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026"/>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1026"/>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End w:id="454"/>
      <w:r>
        <w:rPr>
          <w:sz w:val="24"/>
          <w:highlight w:val="none"/>
        </w:rPr>
        <w:t xml:space="preserve">磋商小组</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highlight w:val="none"/>
        </w:rPr>
      </w:r>
      <w:r/>
    </w:p>
    <w:p>
      <w:pPr>
        <w:pStyle w:val="1026"/>
        <w:numPr>
          <w:ilvl w:val="0"/>
          <w:numId w:val="9"/>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1026"/>
        <w:ind w:left="1080"/>
        <w:spacing w:line="360" w:lineRule="auto"/>
        <w:tabs>
          <w:tab w:val="left" w:pos="360" w:leader="none"/>
          <w:tab w:val="left" w:pos="1080" w:leader="none"/>
        </w:tabs>
        <w:rPr>
          <w:sz w:val="24"/>
          <w:highlight w:val="none"/>
        </w:rPr>
      </w:pPr>
      <w:r>
        <w:rPr>
          <w:sz w:val="24"/>
          <w:highlight w:val="none"/>
        </w:rPr>
      </w:r>
      <w:r/>
    </w:p>
    <w:p>
      <w:pPr>
        <w:pStyle w:val="1028"/>
        <w:spacing w:before="0" w:line="360" w:lineRule="auto"/>
        <w:rPr>
          <w:rFonts w:ascii="Times New Roman" w:hAnsi="Times New Roman" w:eastAsia="宋体"/>
          <w:sz w:val="28"/>
          <w:highlight w:val="none"/>
        </w:rPr>
      </w:pPr>
      <w:r/>
      <w:bookmarkStart w:id="457" w:name="_Toc305158887"/>
      <w:r/>
      <w:bookmarkStart w:id="458" w:name="_Toc226965735"/>
      <w:r/>
      <w:bookmarkStart w:id="459" w:name="_Toc195842910"/>
      <w:r/>
      <w:bookmarkStart w:id="460" w:name="_Toc226965818"/>
      <w:r/>
      <w:bookmarkStart w:id="461" w:name="_Toc150774645"/>
      <w:r/>
      <w:bookmarkStart w:id="462" w:name="_Toc226337241"/>
      <w:r/>
      <w:bookmarkStart w:id="463" w:name="_Toc127151545"/>
      <w:r/>
      <w:bookmarkStart w:id="464" w:name="_Toc151190172"/>
      <w:r/>
      <w:bookmarkStart w:id="465" w:name="_Toc151193787"/>
      <w:r/>
      <w:bookmarkStart w:id="466" w:name="_Toc151193859"/>
      <w:r/>
      <w:bookmarkStart w:id="467" w:name="_Toc305158813"/>
      <w:r/>
      <w:bookmarkStart w:id="468" w:name="_Toc150774750"/>
      <w:r/>
      <w:bookmarkStart w:id="469" w:name="_Toc264969235"/>
      <w:r/>
      <w:bookmarkStart w:id="470" w:name="_Toc150480783"/>
      <w:r/>
      <w:bookmarkStart w:id="471" w:name="_Toc151193933"/>
      <w:r/>
      <w:bookmarkStart w:id="472" w:name="_Toc142311047"/>
      <w:r/>
      <w:bookmarkStart w:id="473" w:name="_Toc226309789"/>
      <w:r/>
      <w:bookmarkStart w:id="474" w:name="_Toc151193643"/>
      <w:r/>
      <w:bookmarkStart w:id="475" w:name="_Toc150509296"/>
      <w:r/>
      <w:bookmarkStart w:id="476" w:name="_Toc265228383"/>
      <w:r/>
      <w:bookmarkStart w:id="477" w:name="_Toc151193715"/>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478" w:name="_Toc150480785"/>
      <w:r/>
      <w:bookmarkStart w:id="479" w:name="_Toc127161461"/>
      <w:r/>
      <w:bookmarkStart w:id="480" w:name="_Toc151193645"/>
      <w:r/>
      <w:bookmarkStart w:id="481" w:name="_Toc151193717"/>
      <w:r/>
      <w:bookmarkStart w:id="482" w:name="_Toc305158889"/>
      <w:r/>
      <w:bookmarkStart w:id="483" w:name="_Toc151193935"/>
      <w:r/>
      <w:bookmarkStart w:id="484" w:name="_Toc150774752"/>
      <w:r/>
      <w:bookmarkStart w:id="485" w:name="_Toc164351641"/>
      <w:r/>
      <w:bookmarkStart w:id="486" w:name="_Toc195842912"/>
      <w:r/>
      <w:bookmarkStart w:id="487" w:name="_Toc226965737"/>
      <w:r/>
      <w:bookmarkStart w:id="488" w:name="_Toc150774647"/>
      <w:r/>
      <w:bookmarkStart w:id="489" w:name="_Toc150509298"/>
      <w:r/>
      <w:bookmarkStart w:id="490" w:name="_Toc226965820"/>
      <w:r/>
      <w:bookmarkStart w:id="491" w:name="_Toc164608816"/>
      <w:r/>
      <w:bookmarkStart w:id="492" w:name="_Toc164608661"/>
      <w:r/>
      <w:bookmarkStart w:id="493" w:name="_Toc149720840"/>
      <w:r/>
      <w:bookmarkStart w:id="494" w:name="_Toc151190174"/>
      <w:r/>
      <w:bookmarkStart w:id="495" w:name="_Toc265228385"/>
      <w:r/>
      <w:bookmarkStart w:id="496" w:name="_Toc151193789"/>
      <w:r/>
      <w:bookmarkStart w:id="497" w:name="_Toc142311049"/>
      <w:r/>
      <w:bookmarkStart w:id="498" w:name="_Toc127151748"/>
      <w:r/>
      <w:bookmarkStart w:id="499" w:name="_Toc127151547"/>
      <w:r/>
      <w:bookmarkStart w:id="500" w:name="_Toc264969237"/>
      <w:r/>
      <w:bookmarkStart w:id="501" w:name="_Toc226337243"/>
      <w:r/>
      <w:bookmarkStart w:id="502" w:name="_Toc164229388"/>
      <w:r/>
      <w:bookmarkStart w:id="503" w:name="_Toc164229242"/>
      <w:r/>
      <w:bookmarkStart w:id="504" w:name="_Toc151193861"/>
      <w:r/>
      <w:bookmarkStart w:id="505" w:name="_Toc305158815"/>
      <w:r/>
      <w:bookmarkStart w:id="506" w:name="_Toc226309791"/>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Start w:id="507" w:name="_Toc150774649"/>
      <w:r/>
      <w:bookmarkStart w:id="508" w:name="_Toc164608663"/>
      <w:r/>
      <w:bookmarkStart w:id="509" w:name="_Toc150774754"/>
      <w:r/>
      <w:bookmarkStart w:id="510" w:name="_Toc151193863"/>
      <w:r/>
      <w:bookmarkStart w:id="511" w:name="_Toc151193791"/>
      <w:r/>
      <w:bookmarkStart w:id="512" w:name="_Toc151193937"/>
      <w:r/>
      <w:bookmarkStart w:id="513" w:name="_Toc264969239"/>
      <w:r/>
      <w:bookmarkStart w:id="514" w:name="_Toc164229390"/>
      <w:r/>
      <w:bookmarkStart w:id="515" w:name="_Toc149720842"/>
      <w:r/>
      <w:bookmarkStart w:id="516" w:name="_Toc164608818"/>
      <w:r/>
      <w:bookmarkStart w:id="517" w:name="_Toc226337245"/>
      <w:r/>
      <w:bookmarkStart w:id="518" w:name="_Toc226309793"/>
      <w:r/>
      <w:bookmarkStart w:id="519" w:name="_Toc151193647"/>
      <w:r/>
      <w:bookmarkStart w:id="520" w:name="_Toc226965739"/>
      <w:r/>
      <w:bookmarkStart w:id="521" w:name="_Toc151190176"/>
      <w:r/>
      <w:bookmarkStart w:id="522" w:name="_Toc226965822"/>
      <w:r/>
      <w:bookmarkStart w:id="523" w:name="_Toc265228387"/>
      <w:r/>
      <w:bookmarkStart w:id="524" w:name="_Toc164351643"/>
      <w:r/>
      <w:bookmarkStart w:id="525" w:name="_Toc150480787"/>
      <w:r/>
      <w:bookmarkStart w:id="526" w:name="_Toc151193719"/>
      <w:r/>
      <w:bookmarkStart w:id="527" w:name="_Toc150509300"/>
      <w:r/>
      <w:bookmarkStart w:id="528" w:name="_Toc127151549"/>
      <w:r/>
      <w:bookmarkStart w:id="529" w:name="_Toc305158817"/>
      <w:r/>
      <w:bookmarkStart w:id="530" w:name="_Toc305158891"/>
      <w:r/>
      <w:bookmarkStart w:id="531" w:name="_Toc127161463"/>
      <w:r/>
      <w:bookmarkStart w:id="532" w:name="_Toc195842914"/>
      <w:r/>
      <w:bookmarkStart w:id="533" w:name="_Ref467306425"/>
      <w:r/>
      <w:bookmarkStart w:id="534" w:name="_Toc127151750"/>
      <w:r/>
      <w:bookmarkStart w:id="535" w:name="_Ref467307090"/>
      <w:r/>
      <w:bookmarkStart w:id="536" w:name="_Toc142311051"/>
      <w:r/>
      <w:bookmarkStart w:id="537" w:name="_Toc164229244"/>
      <w:r/>
      <w:bookmarkStart w:id="538" w:name="_Toc520356176"/>
      <w:r>
        <w:rPr>
          <w:sz w:val="24"/>
          <w:highlight w:val="none"/>
        </w:rPr>
        <w:t xml:space="preserve">成交公告与成交通知书</w:t>
      </w:r>
      <w:bookmarkEnd w:id="529"/>
      <w:r/>
      <w:bookmarkEnd w:id="530"/>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1026"/>
        <w:numPr>
          <w:ilvl w:val="1"/>
          <w:numId w:val="9"/>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1026"/>
        <w:numPr>
          <w:ilvl w:val="2"/>
          <w:numId w:val="9"/>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1026"/>
        <w:numPr>
          <w:ilvl w:val="2"/>
          <w:numId w:val="9"/>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31"/>
      <w:r/>
      <w:bookmarkEnd w:id="532"/>
      <w:r/>
      <w:bookmarkEnd w:id="534"/>
      <w:r/>
      <w:bookmarkEnd w:id="536"/>
      <w:r/>
      <w:bookmarkEnd w:id="537"/>
      <w:r/>
      <w:bookmarkStart w:id="539" w:name="_Ref467307204"/>
      <w:r/>
      <w:bookmarkStart w:id="540" w:name="_Toc264969240"/>
      <w:r/>
      <w:bookmarkStart w:id="541" w:name="_Toc164608664"/>
      <w:r/>
      <w:bookmarkStart w:id="542" w:name="_Toc127151751"/>
      <w:r/>
      <w:bookmarkStart w:id="543" w:name="_Toc151193720"/>
      <w:r/>
      <w:bookmarkStart w:id="544" w:name="_Ref467306377"/>
      <w:r/>
      <w:bookmarkStart w:id="545" w:name="_Toc226309794"/>
      <w:r/>
      <w:bookmarkStart w:id="546" w:name="_Toc151193648"/>
      <w:r/>
      <w:bookmarkStart w:id="547" w:name="_Toc195842915"/>
      <w:r/>
      <w:bookmarkStart w:id="548" w:name="_Toc226965740"/>
      <w:r/>
      <w:bookmarkStart w:id="549" w:name="_Toc150480788"/>
      <w:r/>
      <w:bookmarkStart w:id="550" w:name="_Toc226337246"/>
      <w:r/>
      <w:bookmarkStart w:id="551" w:name="_Toc150774755"/>
      <w:r/>
      <w:bookmarkStart w:id="552" w:name="_Toc520356175"/>
      <w:r/>
      <w:bookmarkStart w:id="553" w:name="_Toc127151550"/>
      <w:r/>
      <w:bookmarkStart w:id="554" w:name="_Toc305158892"/>
      <w:r/>
      <w:bookmarkStart w:id="555" w:name="_Toc127161464"/>
      <w:r/>
      <w:bookmarkStart w:id="556" w:name="_Toc142311052"/>
      <w:r/>
      <w:bookmarkStart w:id="557" w:name="_Toc265228388"/>
      <w:r/>
      <w:bookmarkStart w:id="558" w:name="_Toc151190177"/>
      <w:r/>
      <w:bookmarkStart w:id="559" w:name="_Toc150774650"/>
      <w:r/>
      <w:bookmarkStart w:id="560" w:name="_Toc149720843"/>
      <w:r/>
      <w:bookmarkStart w:id="561" w:name="_Toc151193938"/>
      <w:r/>
      <w:bookmarkStart w:id="562" w:name="_Toc150509301"/>
      <w:r/>
      <w:bookmarkStart w:id="563" w:name="_Toc164351644"/>
      <w:r/>
      <w:bookmarkStart w:id="564" w:name="_Ref467306978"/>
      <w:r/>
      <w:bookmarkStart w:id="565" w:name="_Toc164229245"/>
      <w:r/>
      <w:bookmarkStart w:id="566" w:name="_Toc226965823"/>
      <w:r/>
      <w:bookmarkStart w:id="567" w:name="_Toc151193864"/>
      <w:r/>
      <w:bookmarkStart w:id="568" w:name="_Ref467307062"/>
      <w:r/>
      <w:bookmarkStart w:id="569" w:name="_Toc151193792"/>
      <w:r/>
      <w:bookmarkStart w:id="570" w:name="_Toc305158818"/>
      <w:r/>
      <w:bookmarkStart w:id="571" w:name="_Toc164608819"/>
      <w:r/>
      <w:bookmarkStart w:id="572" w:name="_Toc164229391"/>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bookmarkEnd w:id="533"/>
      <w:r/>
      <w:bookmarkEnd w:id="535"/>
      <w:r/>
      <w:bookmarkEnd w:id="538"/>
      <w:r>
        <w:rPr>
          <w:sz w:val="24"/>
          <w:highlight w:val="none"/>
        </w:rPr>
        <w:t xml:space="preserve">询问与质疑</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1026"/>
        <w:numPr>
          <w:ilvl w:val="2"/>
          <w:numId w:val="9"/>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03"/>
          <w:color w:val="000000"/>
          <w:highlight w:val="none"/>
        </w:rPr>
        <w:t xml:space="preserve">http://gk</w:t>
      </w:r>
      <w:bookmarkStart w:id="573" w:name="_Hlt100654014"/>
      <w:r>
        <w:rPr>
          <w:rStyle w:val="1103"/>
          <w:color w:val="000000"/>
          <w:highlight w:val="none"/>
        </w:rPr>
        <w:t xml:space="preserve">s</w:t>
      </w:r>
      <w:bookmarkEnd w:id="573"/>
      <w:r>
        <w:rPr>
          <w:rStyle w:val="1103"/>
          <w:color w:val="000000"/>
          <w:highlight w:val="none"/>
        </w:rPr>
        <w:t xml:space="preserve">.m</w:t>
      </w:r>
      <w:bookmarkStart w:id="574" w:name="_Hlt100653994"/>
      <w:r/>
      <w:bookmarkStart w:id="575" w:name="_Hlt100653993"/>
      <w:r>
        <w:rPr>
          <w:rStyle w:val="1103"/>
          <w:color w:val="000000"/>
          <w:highlight w:val="none"/>
        </w:rPr>
        <w:t xml:space="preserve">o</w:t>
      </w:r>
      <w:bookmarkEnd w:id="574"/>
      <w:r/>
      <w:bookmarkEnd w:id="575"/>
      <w:r/>
      <w:bookmarkStart w:id="576" w:name="_Hlt101169156"/>
      <w:r>
        <w:rPr>
          <w:rStyle w:val="1103"/>
          <w:color w:val="000000"/>
          <w:highlight w:val="none"/>
        </w:rPr>
        <w:t xml:space="preserve">f</w:t>
      </w:r>
      <w:bookmarkEnd w:id="576"/>
      <w:r>
        <w:rPr>
          <w:rStyle w:val="1103"/>
          <w:color w:val="00000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1026"/>
        <w:numPr>
          <w:ilvl w:val="2"/>
          <w:numId w:val="9"/>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1026"/>
        <w:numPr>
          <w:ilvl w:val="0"/>
          <w:numId w:val="9"/>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1026"/>
        <w:numPr>
          <w:ilvl w:val="1"/>
          <w:numId w:val="9"/>
        </w:numPr>
        <w:ind w:left="1077" w:hanging="720"/>
        <w:spacing w:line="360" w:lineRule="auto"/>
        <w:tabs>
          <w:tab w:val="left" w:pos="1080" w:leader="none"/>
          <w:tab w:val="left" w:pos="1589" w:leader="none"/>
          <w:tab w:val="left" w:pos="2014" w:leader="none"/>
        </w:tabs>
        <w:rPr>
          <w:sz w:val="24"/>
          <w:highlight w:val="none"/>
        </w:rPr>
      </w:pPr>
      <w:r/>
      <w:bookmarkStart w:id="577" w:name="_Toc142311056"/>
      <w:r/>
      <w:bookmarkStart w:id="578" w:name="_Toc150774759"/>
      <w:r/>
      <w:bookmarkStart w:id="579" w:name="_Toc127151554"/>
      <w:r/>
      <w:bookmarkStart w:id="580" w:name="_Toc264969244"/>
      <w:r/>
      <w:bookmarkStart w:id="581" w:name="_Toc226965827"/>
      <w:r/>
      <w:bookmarkStart w:id="582" w:name="_Toc353873664"/>
      <w:r/>
      <w:bookmarkStart w:id="583" w:name="_Toc150480792"/>
      <w:r/>
      <w:bookmarkStart w:id="584" w:name="_Toc265228392"/>
      <w:r/>
      <w:bookmarkStart w:id="585" w:name="_Toc226337250"/>
      <w:r/>
      <w:bookmarkStart w:id="586" w:name="_Toc353873934"/>
      <w:r/>
      <w:bookmarkStart w:id="587" w:name="_Toc305158822"/>
      <w:r/>
      <w:bookmarkStart w:id="588" w:name="_Toc353825544"/>
      <w:r/>
      <w:bookmarkStart w:id="589" w:name="_Toc305158896"/>
      <w:r>
        <w:rPr>
          <w:rFonts w:hint="eastAsia"/>
          <w:sz w:val="24"/>
          <w:highlight w:val="none"/>
        </w:rPr>
        <w:t xml:space="preserve">集中采购机构不收取代理费。</w:t>
      </w:r>
      <w:r>
        <w:rPr>
          <w:sz w:val="24"/>
          <w:highlight w:val="none"/>
        </w:rPr>
      </w:r>
      <w:r/>
    </w:p>
    <w:p>
      <w:pPr>
        <w:pStyle w:val="1026"/>
        <w:jc w:val="both"/>
        <w:spacing w:line="360" w:lineRule="auto"/>
        <w:rPr>
          <w:b/>
          <w:sz w:val="36"/>
          <w:szCs w:val="36"/>
          <w:highlight w:val="none"/>
        </w:rPr>
        <w:outlineLvl w:val="0"/>
      </w:pPr>
      <w:r/>
      <w:bookmarkStart w:id="590" w:name="_Toc8006"/>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1028"/>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1026"/>
        <w:jc w:val="left"/>
        <w:tabs>
          <w:tab w:val="left" w:pos="1080" w:leader="none"/>
        </w:tabs>
        <w:rPr>
          <w:b/>
          <w:sz w:val="24"/>
          <w:highlight w:val="none"/>
        </w:rPr>
      </w:pPr>
      <w:r>
        <w:rPr>
          <w:b/>
          <w:sz w:val="24"/>
          <w:highlight w:val="none"/>
        </w:rPr>
        <w:tab/>
      </w:r>
      <w:r>
        <w:rPr>
          <w:b/>
          <w:sz w:val="24"/>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0480779"/>
      <w:r/>
      <w:bookmarkStart w:id="593" w:name="_Toc195842906"/>
      <w:r/>
      <w:bookmarkStart w:id="594" w:name="_Toc164351635"/>
      <w:r/>
      <w:bookmarkStart w:id="595" w:name="_Toc150774746"/>
      <w:r/>
      <w:bookmarkStart w:id="596" w:name="_Toc226309785"/>
      <w:r/>
      <w:bookmarkStart w:id="597" w:name="_Toc265228379"/>
      <w:r/>
      <w:bookmarkStart w:id="598" w:name="_Toc164229382"/>
      <w:r/>
      <w:bookmarkStart w:id="599" w:name="_Toc164229236"/>
      <w:r/>
      <w:bookmarkStart w:id="600" w:name="_Toc164608655"/>
      <w:r/>
      <w:bookmarkStart w:id="601" w:name="_Toc226965814"/>
      <w:r/>
      <w:bookmarkStart w:id="602" w:name="_Toc127151742"/>
      <w:r/>
      <w:bookmarkStart w:id="603" w:name="_Toc305158883"/>
      <w:r/>
      <w:bookmarkStart w:id="604" w:name="_Toc226965731"/>
      <w:r/>
      <w:bookmarkStart w:id="605" w:name="_Toc151190168"/>
      <w:r/>
      <w:bookmarkStart w:id="606" w:name="_Toc226337237"/>
      <w:r/>
      <w:bookmarkStart w:id="607" w:name="_Toc142311043"/>
      <w:r/>
      <w:bookmarkStart w:id="608" w:name="_Toc264969231"/>
      <w:r/>
      <w:bookmarkStart w:id="609" w:name="_Toc305158809"/>
      <w:r/>
      <w:bookmarkStart w:id="610" w:name="_Toc150774641"/>
      <w:r/>
      <w:bookmarkStart w:id="611" w:name="_Toc127151541"/>
      <w:r/>
      <w:bookmarkStart w:id="612" w:name="_Toc127161455"/>
      <w:r/>
      <w:bookmarkStart w:id="613" w:name="_Toc151193639"/>
      <w:r/>
      <w:bookmarkStart w:id="614" w:name="_Toc149720834"/>
      <w:r/>
      <w:bookmarkStart w:id="615" w:name="_Toc151193855"/>
      <w:r/>
      <w:bookmarkStart w:id="616" w:name="_Toc151193711"/>
      <w:r/>
      <w:bookmarkStart w:id="617" w:name="_Toc150509292"/>
      <w:r/>
      <w:bookmarkStart w:id="618" w:name="_Toc151193929"/>
      <w:r/>
      <w:bookmarkStart w:id="619" w:name="_Toc164608810"/>
      <w:r/>
      <w:bookmarkStart w:id="620" w:name="_Toc151193783"/>
      <w:r/>
      <w:bookmarkStart w:id="621" w:name="_Toc353873941"/>
      <w:r/>
      <w:bookmarkStart w:id="622" w:name="_Toc353825551"/>
      <w:r/>
      <w:bookmarkStart w:id="623" w:name="_Toc264969245"/>
      <w:r/>
      <w:bookmarkStart w:id="624" w:name="_Toc305158823"/>
      <w:r/>
      <w:bookmarkStart w:id="625" w:name="_Toc265228393"/>
      <w:r/>
      <w:bookmarkStart w:id="626" w:name="_Toc142311057"/>
      <w:r/>
      <w:bookmarkStart w:id="627" w:name="_Toc226337251"/>
      <w:r/>
      <w:bookmarkStart w:id="628" w:name="_Toc195842920"/>
      <w:r/>
      <w:bookmarkStart w:id="629" w:name="_Toc150774760"/>
      <w:r/>
      <w:bookmarkStart w:id="630" w:name="_Toc127151555"/>
      <w:r/>
      <w:bookmarkStart w:id="631" w:name="_Toc226965828"/>
      <w:r/>
      <w:bookmarkStart w:id="632" w:name="_Toc353873935"/>
      <w:r/>
      <w:bookmarkStart w:id="633" w:name="_Toc353873665"/>
      <w:r/>
      <w:bookmarkStart w:id="634" w:name="_Toc353825545"/>
      <w:r/>
      <w:bookmarkStart w:id="635" w:name="_Toc150480793"/>
      <w:r/>
      <w:bookmarkStart w:id="636" w:name="_Toc305158897"/>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1026"/>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2"/>
        <w:gridCol w:w="1807"/>
      </w:tblGrid>
      <w:tr>
        <w:trPr>
          <w:cantSplit/>
          <w:trHeight w:val="20"/>
          <w:tblHeader/>
        </w:trPr>
        <w:tc>
          <w:tcPr>
            <w:tcW w:w="375" w:type="dxa"/>
            <w:vAlign w:val="center"/>
            <w:textDirection w:val="lrTb"/>
            <w:noWrap w:val="false"/>
          </w:tcPr>
          <w:p>
            <w:pPr>
              <w:pStyle w:val="1026"/>
              <w:jc w:val="center"/>
              <w:tabs>
                <w:tab w:val="left" w:pos="1080" w:leader="none"/>
              </w:tabs>
              <w:rPr>
                <w:b/>
                <w:sz w:val="24"/>
                <w:highlight w:val="none"/>
              </w:rPr>
            </w:pPr>
            <w:r/>
            <w:bookmarkStart w:id="637" w:name="_Hlt487972895"/>
            <w:r/>
            <w:bookmarkEnd w:id="637"/>
            <w:r>
              <w:rPr>
                <w:b/>
                <w:sz w:val="24"/>
                <w:highlight w:val="none"/>
              </w:rPr>
              <w:t xml:space="preserve">序号</w:t>
            </w:r>
            <w:r>
              <w:rPr>
                <w:b/>
                <w:sz w:val="24"/>
                <w:highlight w:val="none"/>
              </w:rPr>
            </w:r>
            <w:r/>
          </w:p>
        </w:tc>
        <w:tc>
          <w:tcPr>
            <w:tcW w:w="1014" w:type="dxa"/>
            <w:vAlign w:val="center"/>
            <w:textDirection w:val="lrTb"/>
            <w:noWrap w:val="false"/>
          </w:tcPr>
          <w:p>
            <w:pPr>
              <w:pStyle w:val="1026"/>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1026"/>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1026"/>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r>
            <w:r/>
          </w:p>
        </w:tc>
      </w:tr>
      <w:tr>
        <w:trPr>
          <w:cantSplit/>
          <w:trHeight w:val="468"/>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1026"/>
              <w:jc w:val="left"/>
              <w:keepLines w:val="0"/>
              <w:keepNext w:val="0"/>
              <w:pageBreakBefore w:val="0"/>
              <w:widowControl w:val="off"/>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1026"/>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1026"/>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026"/>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1026"/>
              <w:tabs>
                <w:tab w:val="left" w:pos="1080" w:leader="none"/>
              </w:tabs>
              <w:rPr>
                <w:bCs/>
                <w:sz w:val="24"/>
                <w:highlight w:val="none"/>
              </w:rPr>
            </w:pPr>
            <w:r>
              <w:rPr>
                <w:rFonts w:hint="eastAsia"/>
                <w:bCs/>
                <w:sz w:val="24"/>
                <w:highlight w:val="none"/>
              </w:rPr>
              <w:t xml:space="preserve">供应商应提供中小企业声明函；如为监狱企业或残疾人福利性单位，不必提供中小企业声明函，但须按注1或注2要求提供证明材料。</w:t>
            </w:r>
            <w:r>
              <w:rPr>
                <w:bCs/>
                <w:sz w:val="24"/>
                <w:highlight w:val="none"/>
              </w:rPr>
            </w:r>
            <w:r/>
          </w:p>
          <w:p>
            <w:pPr>
              <w:pStyle w:val="1026"/>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1026"/>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是否接受联合体响应</w:t>
            </w:r>
            <w:r>
              <w:rPr>
                <w:sz w:val="24"/>
                <w:highlight w:val="none"/>
              </w:rPr>
            </w:r>
            <w:r/>
          </w:p>
        </w:tc>
        <w:tc>
          <w:tcPr>
            <w:tcW w:w="2636" w:type="dxa"/>
            <w:vAlign w:val="center"/>
            <w:textDirection w:val="lrTb"/>
            <w:noWrap w:val="false"/>
          </w:tcPr>
          <w:p>
            <w:pPr>
              <w:pStyle w:val="1026"/>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026"/>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1026"/>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1026"/>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）具备有效期内的</w:t>
            </w:r>
            <w:r>
              <w:rPr>
                <w:rFonts w:hint="eastAsia"/>
                <w:sz w:val="24"/>
                <w:highlight w:val="none"/>
                <w:lang w:val="en-US" w:eastAsia="zh-CN"/>
              </w:rPr>
              <w:t xml:space="preserve">市政公用工程施工总承包叁级及以上资质</w:t>
            </w:r>
            <w:r>
              <w:rPr>
                <w:rFonts w:hint="eastAsia"/>
                <w:sz w:val="24"/>
                <w:highlight w:val="none"/>
              </w:rPr>
              <w:t xml:space="preserve">；</w:t>
            </w:r>
            <w:r>
              <w:rPr>
                <w:rFonts w:hint="eastAsia"/>
                <w:sz w:val="24"/>
                <w:highlight w:val="none"/>
              </w:rPr>
            </w:r>
            <w:r/>
          </w:p>
          <w:p>
            <w:pPr>
              <w:pStyle w:val="1026"/>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具备有效的安全生产许可证；</w:t>
            </w:r>
            <w:r>
              <w:rPr>
                <w:rFonts w:hint="eastAsia"/>
                <w:sz w:val="24"/>
                <w:highlight w:val="none"/>
              </w:rPr>
            </w:r>
            <w:r/>
          </w:p>
          <w:p>
            <w:pPr>
              <w:pStyle w:val="1026"/>
              <w:tabs>
                <w:tab w:val="left" w:pos="10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项目负责人具备</w:t>
            </w:r>
            <w:r>
              <w:rPr>
                <w:rFonts w:hint="eastAsia" w:ascii="Times New Roman" w:eastAsia="宋体"/>
                <w:sz w:val="24"/>
                <w:highlight w:val="none"/>
                <w:lang w:val="en-US" w:eastAsia="zh-CN"/>
              </w:rPr>
              <w:t xml:space="preserve">市政公用工程</w:t>
            </w:r>
            <w:r>
              <w:rPr>
                <w:rFonts w:hint="eastAsia"/>
                <w:sz w:val="24"/>
                <w:highlight w:val="none"/>
                <w:lang w:val="en-US" w:eastAsia="zh-CN"/>
              </w:rPr>
              <w:t xml:space="preserve">专业二级（含）以上注册建造师执业资格</w:t>
            </w:r>
            <w:r>
              <w:rPr>
                <w:rFonts w:hint="eastAsia"/>
                <w:sz w:val="24"/>
                <w:highlight w:val="none"/>
              </w:rPr>
              <w:t xml:space="preserve">，同时具有建设行政主管部门核发的安全生产考核合格证（B证）并提供供应商为项目负责人缴纳的社会基本养老保险的参保缴费证明（参保缴费证明从</w:t>
            </w:r>
            <w:r>
              <w:rPr>
                <w:rFonts w:hint="eastAsia"/>
                <w:sz w:val="24"/>
                <w:highlight w:val="none"/>
                <w:lang w:eastAsia="zh-CN"/>
              </w:rPr>
              <w:t xml:space="preserve">2025年9月</w:t>
            </w:r>
            <w:r>
              <w:rPr>
                <w:rFonts w:hint="eastAsia"/>
                <w:sz w:val="24"/>
                <w:highlight w:val="none"/>
              </w:rPr>
              <w:t xml:space="preserve">至资审时间内的任何时间均可）。</w:t>
            </w:r>
            <w:r>
              <w:rPr>
                <w:rFonts w:hint="eastAsia"/>
                <w:sz w:val="24"/>
                <w:highlight w:val="none"/>
              </w:rPr>
            </w:r>
            <w:r/>
          </w:p>
          <w:p>
            <w:pPr>
              <w:pStyle w:val="1026"/>
              <w:tabs>
                <w:tab w:val="left" w:pos="1080" w:leader="none"/>
              </w:tabs>
              <w:rPr>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拟投入项目负责人无在建项目，须提供无在建承诺书（格式自拟）。</w:t>
            </w:r>
            <w:r>
              <w:rPr>
                <w:sz w:val="24"/>
                <w:highlight w:val="none"/>
              </w:rPr>
            </w:r>
            <w:r/>
          </w:p>
        </w:tc>
        <w:tc>
          <w:tcPr>
            <w:tcW w:w="972" w:type="dxa"/>
            <w:vAlign w:val="center"/>
            <w:textDirection w:val="lrTb"/>
            <w:noWrap w:val="false"/>
          </w:tcPr>
          <w:p>
            <w:pPr>
              <w:pStyle w:val="1026"/>
              <w:tabs>
                <w:tab w:val="left" w:pos="1080" w:leader="none"/>
              </w:tabs>
              <w:rPr>
                <w:sz w:val="24"/>
                <w:highlight w:val="none"/>
              </w:rPr>
            </w:pPr>
            <w:r>
              <w:rPr>
                <w:rFonts w:hint="eastAsia"/>
                <w:color w:val="000000"/>
                <w:sz w:val="24"/>
                <w:highlight w:val="none"/>
              </w:rPr>
              <w:t xml:space="preserve">提供证明文件的原件扫描件</w:t>
            </w:r>
            <w:r>
              <w:rPr>
                <w:rFonts w:hint="eastAsia"/>
                <w:color w:val="000000"/>
                <w:sz w:val="24"/>
                <w:highlight w:val="none"/>
                <w:lang w:val="en-US" w:eastAsia="zh-CN"/>
              </w:rPr>
              <w:t xml:space="preserve">并加盖供应商公章</w:t>
            </w:r>
            <w:r>
              <w:rPr>
                <w:rFonts w:hint="eastAsia"/>
                <w:color w:val="000000"/>
                <w:sz w:val="24"/>
                <w:highlight w:val="none"/>
              </w:rPr>
              <w:t xml:space="preserve">。</w:t>
            </w:r>
            <w:r>
              <w:rPr>
                <w:sz w:val="24"/>
                <w:highlight w:val="none"/>
              </w:rPr>
            </w:r>
            <w:r/>
          </w:p>
        </w:tc>
      </w:tr>
    </w:tbl>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26"/>
        <w:jc w:val="left"/>
        <w:widowControl/>
        <w:rPr>
          <w:sz w:val="24"/>
          <w:highlight w:val="none"/>
        </w:rPr>
      </w:pPr>
      <w:r>
        <w:rPr>
          <w:sz w:val="24"/>
          <w:highlight w:val="none"/>
        </w:rPr>
      </w:r>
      <w:r/>
    </w:p>
    <w:p>
      <w:pPr>
        <w:pStyle w:val="1038"/>
      </w:pPr>
      <w:r/>
      <w:r/>
    </w:p>
    <w:p>
      <w:pPr>
        <w:pStyle w:val="1026"/>
        <w:jc w:val="left"/>
        <w:widowControl/>
        <w:rPr>
          <w:sz w:val="24"/>
          <w:highlight w:val="none"/>
        </w:rPr>
      </w:pP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rPr>
          <w:sz w:val="24"/>
          <w:highlight w:val="none"/>
        </w:rPr>
      </w:r>
      <w:r/>
    </w:p>
    <w:p>
      <w:pPr>
        <w:pStyle w:val="1026"/>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1026"/>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1026"/>
              <w:jc w:val="center"/>
              <w:widowControl/>
              <w:rPr>
                <w:b/>
                <w:sz w:val="24"/>
                <w:highlight w:val="none"/>
              </w:rPr>
            </w:pPr>
            <w:r>
              <w:rPr>
                <w:b/>
                <w:sz w:val="24"/>
                <w:highlight w:val="none"/>
              </w:rPr>
              <w:t xml:space="preserve">审查因素</w:t>
            </w:r>
            <w:r>
              <w:rPr>
                <w:b/>
                <w:sz w:val="24"/>
                <w:highlight w:val="none"/>
              </w:rPr>
            </w:r>
            <w:r/>
          </w:p>
        </w:tc>
        <w:tc>
          <w:tcPr>
            <w:tcW w:w="3623" w:type="dxa"/>
            <w:vAlign w:val="center"/>
            <w:textDirection w:val="lrTb"/>
            <w:noWrap w:val="false"/>
          </w:tcPr>
          <w:p>
            <w:pPr>
              <w:pStyle w:val="1026"/>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1</w:t>
            </w:r>
            <w:r>
              <w:rPr>
                <w:sz w:val="24"/>
                <w:highlight w:val="none"/>
              </w:rPr>
            </w:r>
            <w:r/>
          </w:p>
        </w:tc>
        <w:tc>
          <w:tcPr>
            <w:tcW w:w="975" w:type="dxa"/>
            <w:vAlign w:val="center"/>
            <w:textDirection w:val="lrTb"/>
            <w:noWrap w:val="false"/>
          </w:tcPr>
          <w:p>
            <w:pPr>
              <w:pStyle w:val="1026"/>
              <w:jc w:val="left"/>
              <w:widowControl/>
              <w:rPr>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按磋商文件要求提供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2</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响应完整性</w:t>
            </w:r>
            <w:r>
              <w:rPr>
                <w:sz w:val="24"/>
                <w:highlight w:val="none"/>
              </w:rPr>
            </w:r>
            <w:r/>
          </w:p>
        </w:tc>
        <w:tc>
          <w:tcPr>
            <w:tcW w:w="3623" w:type="dxa"/>
            <w:vAlign w:val="center"/>
            <w:textDirection w:val="lrTb"/>
            <w:noWrap w:val="false"/>
          </w:tcPr>
          <w:p>
            <w:pPr>
              <w:pStyle w:val="1026"/>
              <w:jc w:val="left"/>
              <w:widowControl/>
              <w:rPr>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3</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响应报价</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rFonts w:hint="eastAsia" w:ascii="Times New Roman" w:hAnsi="Times New Roman" w:eastAsia="宋体" w:cs="Times New Roman"/>
                <w:b/>
                <w:bCs/>
                <w:color w:val="000000"/>
                <w:sz w:val="24"/>
                <w:highlight w:val="none"/>
                <w:lang w:val="en-US" w:eastAsia="zh-CN"/>
              </w:rPr>
              <w:t xml:space="preserve">报价总价不得超过控制价总价，</w:t>
            </w:r>
            <w:r>
              <w:rPr>
                <w:rFonts w:hint="eastAsia"/>
                <w:b/>
                <w:bCs/>
                <w:color w:val="000000"/>
                <w:sz w:val="24"/>
                <w:highlight w:val="none"/>
              </w:rPr>
              <w:t xml:space="preserve">已标价工程量清单中所有分部分项工程响应单价不得超过分部分项工程</w:t>
            </w:r>
            <w:r>
              <w:rPr>
                <w:rFonts w:hint="eastAsia" w:eastAsia="宋体"/>
                <w:b/>
                <w:bCs/>
                <w:color w:val="000000"/>
                <w:sz w:val="24"/>
                <w:highlight w:val="none"/>
                <w:lang w:eastAsia="zh-CN"/>
              </w:rPr>
              <w:t xml:space="preserve">控制价</w:t>
            </w:r>
            <w:r>
              <w:rPr>
                <w:rFonts w:hint="eastAsia"/>
                <w:b/>
                <w:bCs/>
                <w:color w:val="000000"/>
                <w:sz w:val="24"/>
                <w:highlight w:val="none"/>
              </w:rPr>
              <w:t xml:space="preserve">单价</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4</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报价唯一性</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5</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响应有效期</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color w:val="000000"/>
                <w:sz w:val="24"/>
                <w:highlight w:val="none"/>
              </w:rPr>
              <w:t xml:space="preserve">6</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签署、加盖公章</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按照磋商文件要求签署、加盖公章的；</w:t>
            </w:r>
            <w:r>
              <w:rPr>
                <w:sz w:val="24"/>
                <w:highlight w:val="none"/>
              </w:rPr>
            </w:r>
            <w:r/>
          </w:p>
        </w:tc>
      </w:tr>
      <w:tr>
        <w:trPr>
          <w:trHeight w:val="685"/>
        </w:trPr>
        <w:tc>
          <w:tcPr>
            <w:tcW w:w="401" w:type="dxa"/>
            <w:vAlign w:val="center"/>
            <w:textDirection w:val="lrTb"/>
            <w:noWrap w:val="false"/>
          </w:tcPr>
          <w:p>
            <w:pPr>
              <w:pStyle w:val="1026"/>
              <w:jc w:val="center"/>
              <w:widowControl/>
              <w:rPr>
                <w:sz w:val="24"/>
                <w:highlight w:val="none"/>
              </w:rPr>
            </w:pPr>
            <w:r>
              <w:rPr>
                <w:rFonts w:hint="eastAsia"/>
                <w:color w:val="000000"/>
                <w:sz w:val="24"/>
                <w:highlight w:val="none"/>
              </w:rPr>
              <w:t xml:space="preserve">7</w:t>
            </w:r>
            <w:r>
              <w:rPr>
                <w:sz w:val="24"/>
                <w:highlight w:val="none"/>
              </w:rPr>
            </w:r>
            <w:r/>
          </w:p>
        </w:tc>
        <w:tc>
          <w:tcPr>
            <w:tcW w:w="975" w:type="dxa"/>
            <w:vAlign w:val="center"/>
            <w:textDirection w:val="lrTb"/>
            <w:noWrap w:val="false"/>
          </w:tcPr>
          <w:p>
            <w:pPr>
              <w:pStyle w:val="1026"/>
              <w:jc w:val="left"/>
              <w:widowControl/>
              <w:rPr>
                <w:sz w:val="24"/>
                <w:highlight w:val="none"/>
              </w:rPr>
            </w:pPr>
            <w:r>
              <w:rPr>
                <w:rFonts w:hint="eastAsia"/>
                <w:color w:val="000000"/>
                <w:sz w:val="24"/>
                <w:highlight w:val="none"/>
              </w:rPr>
              <w:t xml:space="preserve">实质性格式</w:t>
            </w:r>
            <w:r>
              <w:rPr>
                <w:sz w:val="24"/>
                <w:highlight w:val="none"/>
              </w:rPr>
            </w:r>
            <w:r/>
          </w:p>
        </w:tc>
        <w:tc>
          <w:tcPr>
            <w:tcW w:w="3623" w:type="dxa"/>
            <w:vAlign w:val="center"/>
            <w:textDirection w:val="lrTb"/>
            <w:noWrap w:val="false"/>
          </w:tcPr>
          <w:p>
            <w:pPr>
              <w:pStyle w:val="1026"/>
              <w:jc w:val="left"/>
              <w:widowControl/>
              <w:rPr>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sz w:val="24"/>
                <w:highlight w:val="none"/>
              </w:rPr>
            </w:r>
            <w:r/>
          </w:p>
        </w:tc>
      </w:tr>
      <w:tr>
        <w:trPr>
          <w:trHeight w:val="685"/>
        </w:trPr>
        <w:tc>
          <w:tcPr>
            <w:tcW w:w="745" w:type="dxa"/>
            <w:vAlign w:val="center"/>
            <w:textDirection w:val="lrTb"/>
            <w:noWrap w:val="false"/>
          </w:tcPr>
          <w:p>
            <w:pPr>
              <w:pStyle w:val="1026"/>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1026"/>
              <w:jc w:val="left"/>
              <w:widowControl/>
              <w:rPr>
                <w:rFonts w:hint="eastAsia"/>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szCs w:val="24"/>
                <w:highlight w:val="none"/>
                <w:lang w:val="en-US" w:eastAsia="zh-CN" w:bidi="ar-SA"/>
              </w:rPr>
            </w:r>
            <w:r/>
          </w:p>
        </w:tc>
        <w:tc>
          <w:tcPr>
            <w:tcW w:w="3623" w:type="dxa"/>
            <w:vAlign w:val="center"/>
            <w:textDirection w:val="lrTb"/>
            <w:noWrap w:val="false"/>
          </w:tcPr>
          <w:p>
            <w:pPr>
              <w:pStyle w:val="1026"/>
              <w:jc w:val="left"/>
              <w:widowControl/>
              <w:rPr>
                <w:rFonts w:hint="eastAsia"/>
                <w:color w:val="000000"/>
                <w:sz w:val="24"/>
                <w:szCs w:val="24"/>
                <w:highlight w:val="none"/>
                <w:lang w:val="en-US" w:eastAsia="zh-CN" w:bidi="ar-SA"/>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szCs w:val="24"/>
                <w:highlight w:val="none"/>
                <w:lang w:val="en-US" w:eastAsia="zh-CN" w:bidi="ar-SA"/>
              </w:rPr>
            </w:r>
            <w:r/>
          </w:p>
        </w:tc>
      </w:tr>
      <w:tr>
        <w:trPr>
          <w:trHeight w:val="685"/>
        </w:trPr>
        <w:tc>
          <w:tcPr>
            <w:tcW w:w="745" w:type="dxa"/>
            <w:vAlign w:val="center"/>
            <w:textDirection w:val="lrTb"/>
            <w:noWrap w:val="false"/>
          </w:tcPr>
          <w:p>
            <w:pPr>
              <w:pStyle w:val="1026"/>
              <w:jc w:val="center"/>
              <w:widowControl/>
              <w:rPr>
                <w:sz w:val="24"/>
                <w:highlight w:val="none"/>
              </w:rPr>
            </w:pPr>
            <w:r>
              <w:rPr>
                <w:rFonts w:hint="eastAsia"/>
                <w:color w:val="000000"/>
                <w:sz w:val="24"/>
                <w:highlight w:val="none"/>
              </w:rPr>
              <w:t xml:space="preserve">9</w:t>
            </w:r>
            <w:r>
              <w:rPr>
                <w:sz w:val="24"/>
                <w:highlight w:val="none"/>
              </w:rPr>
            </w:r>
            <w:r/>
          </w:p>
        </w:tc>
        <w:tc>
          <w:tcPr>
            <w:tcW w:w="975" w:type="dxa"/>
            <w:vAlign w:val="center"/>
            <w:textDirection w:val="lrTb"/>
            <w:noWrap w:val="false"/>
          </w:tcPr>
          <w:p>
            <w:pPr>
              <w:pStyle w:val="1026"/>
              <w:jc w:val="left"/>
              <w:widowControl/>
              <w:rPr>
                <w:sz w:val="24"/>
                <w:highlight w:val="none"/>
              </w:rPr>
            </w:pPr>
            <w:r>
              <w:rPr>
                <w:rFonts w:ascii="Times New Roman" w:hAnsi="Times New Roman" w:eastAsia="宋体" w:cs="Times New Roman"/>
                <w:sz w:val="24"/>
                <w:highlight w:val="none"/>
              </w:rPr>
              <w:t xml:space="preserve">报价合理性</w:t>
            </w:r>
            <w:r>
              <w:rPr>
                <w:sz w:val="24"/>
                <w:highlight w:val="none"/>
              </w:rPr>
            </w:r>
            <w:r/>
          </w:p>
        </w:tc>
        <w:tc>
          <w:tcPr>
            <w:tcW w:w="3623" w:type="dxa"/>
            <w:vAlign w:val="center"/>
            <w:textDirection w:val="lrTb"/>
            <w:noWrap w:val="false"/>
          </w:tcPr>
          <w:p>
            <w:pPr>
              <w:pStyle w:val="1026"/>
              <w:jc w:val="left"/>
              <w:widowControl/>
              <w:rPr>
                <w:sz w:val="24"/>
                <w:highlight w:val="none"/>
              </w:rPr>
            </w:pPr>
            <w:r>
              <w:rPr>
                <w:rFonts w:ascii="Times New Roman" w:hAnsi="Times New Roman" w:eastAsia="宋体" w:cs="Times New Roman"/>
                <w:b w:val="0"/>
                <w:bCs w:val="0"/>
                <w:sz w:val="24"/>
                <w:highlight w:val="none"/>
              </w:rPr>
              <w:t xml:space="preserve">报价合理，或</w:t>
            </w:r>
            <w:r>
              <w:rPr>
                <w:rFonts w:hint="eastAsia" w:ascii="Times New Roman" w:hAnsi="Times New Roman" w:eastAsia="宋体" w:cs="Times New Roman"/>
                <w:b w:val="0"/>
                <w:bCs w:val="0"/>
                <w:sz w:val="24"/>
                <w:highlight w:val="none"/>
              </w:rPr>
              <w:t xml:space="preserve">供应商的报价明显低于其他通过符合性审查供应商的报价，</w:t>
            </w:r>
            <w:r>
              <w:rPr>
                <w:rFonts w:ascii="Times New Roman" w:hAnsi="Times New Roman" w:eastAsia="宋体" w:cs="Times New Roman"/>
                <w:b w:val="0"/>
                <w:bCs w:val="0"/>
                <w:sz w:val="24"/>
                <w:highlight w:val="none"/>
              </w:rPr>
              <w:t xml:space="preserve">有可能影响</w:t>
            </w:r>
            <w:r>
              <w:rPr>
                <w:rFonts w:hint="eastAsia" w:ascii="Times New Roman" w:hAnsi="Times New Roman" w:eastAsia="宋体" w:cs="Times New Roman"/>
                <w:b w:val="0"/>
                <w:bCs w:val="0"/>
                <w:sz w:val="24"/>
                <w:highlight w:val="none"/>
              </w:rPr>
              <w:t xml:space="preserve">服务</w:t>
            </w:r>
            <w:r>
              <w:rPr>
                <w:rFonts w:ascii="Times New Roman" w:hAnsi="Times New Roman" w:eastAsia="宋体" w:cs="Times New Roman"/>
                <w:b w:val="0"/>
                <w:bCs w:val="0"/>
                <w:sz w:val="24"/>
                <w:highlight w:val="none"/>
              </w:rPr>
              <w:t xml:space="preserve">质量或者不能诚信履约的</w:t>
            </w:r>
            <w:r>
              <w:rPr>
                <w:rFonts w:hint="eastAsia" w:ascii="Times New Roman" w:hAnsi="Times New Roman" w:eastAsia="宋体" w:cs="Times New Roman"/>
                <w:b w:val="0"/>
                <w:bCs w:val="0"/>
                <w:sz w:val="24"/>
                <w:highlight w:val="none"/>
              </w:rPr>
              <w:t xml:space="preserve">，能够应磋商小组要求在规定时间内证明其报价合理性的</w:t>
            </w:r>
            <w:r>
              <w:rPr>
                <w:rFonts w:ascii="Times New Roman" w:hAnsi="Times New Roman" w:eastAsia="宋体" w:cs="Times New Roman"/>
                <w:b w:val="0"/>
                <w:bCs w:val="0"/>
                <w:sz w:val="24"/>
                <w:highlight w:val="none"/>
              </w:rPr>
              <w:t xml:space="preserve">；</w:t>
            </w:r>
            <w:r>
              <w:rPr>
                <w:sz w:val="24"/>
                <w:highlight w:val="none"/>
              </w:rPr>
            </w:r>
            <w:r/>
          </w:p>
        </w:tc>
      </w:tr>
      <w:tr>
        <w:trPr>
          <w:trHeight w:val="685"/>
        </w:trPr>
        <w:tc>
          <w:tcPr>
            <w:tcW w:w="745" w:type="dxa"/>
            <w:vAlign w:val="center"/>
            <w:textDirection w:val="lrTb"/>
            <w:noWrap w:val="false"/>
          </w:tcPr>
          <w:p>
            <w:pPr>
              <w:pStyle w:val="1026"/>
              <w:jc w:val="center"/>
              <w:widowControl/>
              <w:rPr>
                <w:sz w:val="24"/>
                <w:highlight w:val="none"/>
              </w:rPr>
            </w:pPr>
            <w:r>
              <w:rPr>
                <w:color w:val="000000"/>
                <w:sz w:val="24"/>
                <w:highlight w:val="none"/>
              </w:rPr>
              <w:t xml:space="preserve">1</w:t>
            </w:r>
            <w:r>
              <w:rPr>
                <w:rFonts w:hint="eastAsia"/>
                <w:color w:val="000000"/>
                <w:sz w:val="24"/>
                <w:highlight w:val="none"/>
              </w:rPr>
              <w:t xml:space="preserve">0</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报价的修正（如有）</w:t>
            </w:r>
            <w:r>
              <w:rPr>
                <w:sz w:val="24"/>
                <w:highlight w:val="none"/>
              </w:rPr>
            </w:r>
            <w:r/>
          </w:p>
        </w:tc>
        <w:tc>
          <w:tcPr>
            <w:tcW w:w="3623" w:type="dxa"/>
            <w:vAlign w:val="center"/>
            <w:textDirection w:val="lrTb"/>
            <w:noWrap w:val="false"/>
          </w:tcPr>
          <w:p>
            <w:pPr>
              <w:pStyle w:val="1026"/>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sz w:val="24"/>
                <w:highlight w:val="none"/>
              </w:rPr>
            </w:r>
            <w:r/>
          </w:p>
        </w:tc>
      </w:tr>
      <w:tr>
        <w:trPr>
          <w:trHeight w:val="685"/>
        </w:trPr>
        <w:tc>
          <w:tcPr>
            <w:tcW w:w="745" w:type="dxa"/>
            <w:vAlign w:val="center"/>
            <w:textDirection w:val="lrTb"/>
            <w:noWrap w:val="false"/>
          </w:tcPr>
          <w:p>
            <w:pPr>
              <w:pStyle w:val="1026"/>
              <w:jc w:val="center"/>
              <w:widowControl/>
              <w:rPr>
                <w:sz w:val="24"/>
                <w:highlight w:val="none"/>
              </w:rPr>
            </w:pPr>
            <w:r>
              <w:rPr>
                <w:color w:val="000000"/>
                <w:sz w:val="24"/>
                <w:highlight w:val="none"/>
              </w:rPr>
              <w:t xml:space="preserve">1</w:t>
            </w:r>
            <w:r>
              <w:rPr>
                <w:rFonts w:hint="eastAsia"/>
                <w:color w:val="000000"/>
                <w:sz w:val="24"/>
                <w:highlight w:val="none"/>
              </w:rPr>
              <w:t xml:space="preserve">1</w:t>
            </w:r>
            <w:r>
              <w:rPr>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公平竞争</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745" w:type="dxa"/>
            <w:vAlign w:val="center"/>
            <w:textDirection w:val="lrTb"/>
            <w:noWrap w:val="false"/>
          </w:tcPr>
          <w:p>
            <w:pPr>
              <w:pStyle w:val="1026"/>
              <w:jc w:val="center"/>
              <w:widowControl/>
              <w:rPr>
                <w:rFonts w:hint="eastAsia"/>
                <w:sz w:val="24"/>
                <w:highlight w:val="none"/>
              </w:rPr>
            </w:pPr>
            <w:r>
              <w:rPr>
                <w:color w:val="000000"/>
                <w:sz w:val="24"/>
                <w:highlight w:val="none"/>
              </w:rPr>
              <w:t xml:space="preserve">1</w:t>
            </w:r>
            <w:r>
              <w:rPr>
                <w:rFonts w:hint="eastAsia"/>
                <w:color w:val="000000"/>
                <w:sz w:val="24"/>
                <w:highlight w:val="none"/>
                <w:lang w:val="en-US" w:eastAsia="zh-CN"/>
              </w:rPr>
              <w:t xml:space="preserve">2</w:t>
            </w:r>
            <w:r>
              <w:rPr>
                <w:rFonts w:hint="eastAsia"/>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串通响应</w:t>
            </w:r>
            <w:r>
              <w:rPr>
                <w:sz w:val="24"/>
                <w:highlight w:val="none"/>
              </w:rPr>
            </w:r>
            <w:r/>
          </w:p>
        </w:tc>
        <w:tc>
          <w:tcPr>
            <w:tcW w:w="3623" w:type="dxa"/>
            <w:vAlign w:val="center"/>
            <w:textDirection w:val="lrTb"/>
            <w:noWrap w:val="false"/>
          </w:tcPr>
          <w:p>
            <w:pPr>
              <w:pStyle w:val="1026"/>
              <w:jc w:val="left"/>
              <w:widowControl/>
              <w:rPr>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sz w:val="24"/>
                <w:highlight w:val="none"/>
              </w:rPr>
            </w:r>
            <w:r/>
          </w:p>
        </w:tc>
      </w:tr>
      <w:tr>
        <w:trPr>
          <w:trHeight w:val="685"/>
        </w:trPr>
        <w:tc>
          <w:tcPr>
            <w:tcW w:w="745" w:type="dxa"/>
            <w:vAlign w:val="center"/>
            <w:textDirection w:val="lrTb"/>
            <w:noWrap w:val="false"/>
          </w:tcPr>
          <w:p>
            <w:pPr>
              <w:pStyle w:val="1026"/>
              <w:jc w:val="center"/>
              <w:widowControl/>
              <w:rPr>
                <w:rFonts w:hint="eastAsia"/>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sz w:val="24"/>
                <w:highlight w:val="none"/>
              </w:rPr>
            </w:r>
            <w:r/>
          </w:p>
        </w:tc>
        <w:tc>
          <w:tcPr>
            <w:tcW w:w="975" w:type="dxa"/>
            <w:vAlign w:val="center"/>
            <w:textDirection w:val="lrTb"/>
            <w:noWrap w:val="false"/>
          </w:tcPr>
          <w:p>
            <w:pPr>
              <w:pStyle w:val="1026"/>
              <w:jc w:val="left"/>
              <w:widowControl/>
              <w:rPr>
                <w:sz w:val="24"/>
                <w:highlight w:val="none"/>
              </w:rPr>
            </w:pPr>
            <w:r>
              <w:rPr>
                <w:color w:val="000000"/>
                <w:sz w:val="24"/>
                <w:highlight w:val="none"/>
              </w:rPr>
              <w:t xml:space="preserve">附加条件</w:t>
            </w:r>
            <w:r>
              <w:rPr>
                <w:sz w:val="24"/>
                <w:highlight w:val="none"/>
              </w:rPr>
            </w:r>
            <w:r/>
          </w:p>
        </w:tc>
        <w:tc>
          <w:tcPr>
            <w:tcW w:w="3623" w:type="dxa"/>
            <w:vAlign w:val="center"/>
            <w:textDirection w:val="lrTb"/>
            <w:noWrap w:val="false"/>
          </w:tcPr>
          <w:p>
            <w:pPr>
              <w:pStyle w:val="1026"/>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r>
            <w:r/>
          </w:p>
        </w:tc>
      </w:tr>
      <w:tr>
        <w:trPr>
          <w:trHeight w:val="685"/>
        </w:trPr>
        <w:tc>
          <w:tcPr>
            <w:tcW w:w="745" w:type="dxa"/>
            <w:vAlign w:val="center"/>
            <w:textDirection w:val="lrTb"/>
            <w:noWrap w:val="false"/>
          </w:tcPr>
          <w:p>
            <w:pPr>
              <w:pStyle w:val="1026"/>
              <w:jc w:val="center"/>
              <w:widowControl/>
              <w:rPr>
                <w:color w:val="000000"/>
                <w:sz w:val="24"/>
                <w:highlight w:val="none"/>
              </w:rPr>
            </w:pPr>
            <w:r>
              <w:rPr>
                <w:rFonts w:hint="eastAsia"/>
                <w:color w:val="000000"/>
                <w:sz w:val="24"/>
                <w:highlight w:val="none"/>
                <w:lang w:val="en-US" w:eastAsia="zh-CN"/>
              </w:rPr>
              <w:t xml:space="preserve">14</w:t>
            </w:r>
            <w:r>
              <w:rPr>
                <w:color w:val="000000"/>
                <w:sz w:val="24"/>
                <w:highlight w:val="none"/>
              </w:rPr>
            </w:r>
            <w:r/>
          </w:p>
        </w:tc>
        <w:tc>
          <w:tcPr>
            <w:tcW w:w="975" w:type="dxa"/>
            <w:vAlign w:val="center"/>
            <w:textDirection w:val="lrTb"/>
            <w:noWrap w:val="false"/>
          </w:tcPr>
          <w:p>
            <w:pPr>
              <w:pStyle w:val="102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3" w:type="dxa"/>
            <w:vAlign w:val="center"/>
            <w:textDirection w:val="lrTb"/>
            <w:noWrap w:val="false"/>
          </w:tcPr>
          <w:p>
            <w:pPr>
              <w:pStyle w:val="102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w:t>
            </w:r>
            <w:r>
              <w:rPr>
                <w:rFonts w:hint="eastAsia"/>
                <w:color w:val="000000"/>
                <w:sz w:val="24"/>
                <w:highlight w:val="none"/>
              </w:rPr>
              <w:t xml:space="preserve">、无效标条款和</w:t>
            </w:r>
            <w:r>
              <w:rPr>
                <w:color w:val="000000"/>
                <w:sz w:val="24"/>
                <w:highlight w:val="none"/>
              </w:rPr>
              <w:t xml:space="preserve">磋商文件规定的其他无效情形。</w:t>
            </w:r>
            <w:r>
              <w:rPr>
                <w:color w:val="000000"/>
                <w:sz w:val="24"/>
                <w:highlight w:val="none"/>
              </w:rPr>
            </w:r>
            <w:r/>
          </w:p>
        </w:tc>
      </w:tr>
      <w:tr>
        <w:trPr>
          <w:trHeight w:val="685"/>
        </w:trPr>
        <w:tc>
          <w:tcPr>
            <w:tcW w:w="745" w:type="dxa"/>
            <w:vAlign w:val="center"/>
            <w:textDirection w:val="lrTb"/>
            <w:noWrap w:val="false"/>
          </w:tcPr>
          <w:p>
            <w:pPr>
              <w:pStyle w:val="1026"/>
              <w:jc w:val="center"/>
              <w:widowControl/>
              <w:rPr>
                <w:color w:val="000000"/>
                <w:sz w:val="24"/>
                <w:highlight w:val="none"/>
              </w:rPr>
            </w:pPr>
            <w:r>
              <w:rPr>
                <w:rFonts w:hint="eastAsia"/>
                <w:color w:val="000000"/>
                <w:sz w:val="24"/>
                <w:highlight w:val="none"/>
                <w:lang w:val="en-US" w:eastAsia="zh-CN"/>
              </w:rPr>
              <w:t xml:space="preserve">15</w:t>
            </w:r>
            <w:r>
              <w:rPr>
                <w:color w:val="000000"/>
                <w:sz w:val="24"/>
                <w:highlight w:val="none"/>
              </w:rPr>
            </w:r>
            <w:r/>
          </w:p>
        </w:tc>
        <w:tc>
          <w:tcPr>
            <w:tcW w:w="975" w:type="dxa"/>
            <w:vAlign w:val="center"/>
            <w:textDirection w:val="lrTb"/>
            <w:noWrap w:val="false"/>
          </w:tcPr>
          <w:p>
            <w:pPr>
              <w:pStyle w:val="1026"/>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3" w:type="dxa"/>
            <w:vAlign w:val="center"/>
            <w:textDirection w:val="lrTb"/>
            <w:noWrap w:val="false"/>
          </w:tcPr>
          <w:p>
            <w:pPr>
              <w:pStyle w:val="1026"/>
              <w:jc w:val="left"/>
              <w:widowControl/>
              <w:rPr>
                <w:color w:val="000000"/>
                <w:sz w:val="24"/>
                <w:highlight w:val="none"/>
              </w:rPr>
            </w:pPr>
            <w:r>
              <w:rPr>
                <w:rFonts w:hint="eastAsia"/>
                <w:b w:val="0"/>
                <w:bCs w:val="0"/>
                <w:color w:val="000000"/>
                <w:sz w:val="24"/>
                <w:highlight w:val="none"/>
              </w:rPr>
              <w:t xml:space="preserve">供应商最终报价未高于首次报价的</w:t>
            </w:r>
            <w:r>
              <w:rPr>
                <w:rFonts w:hint="eastAsia"/>
                <w:b w:val="0"/>
                <w:bCs w:val="0"/>
                <w:color w:val="000000"/>
                <w:sz w:val="24"/>
                <w:highlight w:val="none"/>
                <w:lang w:eastAsia="zh-CN"/>
              </w:rPr>
              <w:t xml:space="preserve">。</w:t>
            </w:r>
            <w:r>
              <w:rPr>
                <w:color w:val="000000"/>
                <w:sz w:val="24"/>
                <w:highlight w:val="none"/>
              </w:rPr>
            </w:r>
            <w:r/>
          </w:p>
        </w:tc>
      </w:tr>
    </w:tbl>
    <w:p>
      <w:pPr>
        <w:pStyle w:val="1026"/>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1026"/>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26"/>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磋商</w:t>
      </w:r>
      <w:r>
        <w:rPr>
          <w:rFonts w:hint="eastAsia" w:ascii="Times New Roman" w:hAnsi="Times New Roman" w:eastAsia="宋体" w:cs="Times New Roman"/>
          <w:color w:val="000000"/>
          <w:sz w:val="24"/>
          <w:highlight w:val="none"/>
        </w:rPr>
        <w:t xml:space="preserve">小组</w:t>
      </w:r>
      <w:r>
        <w:rPr>
          <w:rFonts w:ascii="Times New Roman" w:hAnsi="Times New Roman" w:eastAsia="宋体" w:cs="Times New Roman"/>
          <w:color w:val="000000"/>
          <w:sz w:val="24"/>
          <w:highlight w:val="none"/>
        </w:rPr>
        <w:t xml:space="preserve">认为</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的报价明显低于其他通过符合性审查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的报价，有可能影响</w:t>
      </w:r>
      <w:r>
        <w:rPr>
          <w:rFonts w:hint="eastAsia" w:ascii="Times New Roman" w:hAnsi="Times New Roman" w:eastAsia="宋体" w:cs="Times New Roman"/>
          <w:color w:val="000000"/>
          <w:sz w:val="24"/>
          <w:highlight w:val="none"/>
        </w:rPr>
        <w:t xml:space="preserve">服务</w:t>
      </w:r>
      <w:r>
        <w:rPr>
          <w:rFonts w:ascii="Times New Roman" w:hAnsi="Times New Roman" w:eastAsia="宋体" w:cs="Times New Roman"/>
          <w:color w:val="000000"/>
          <w:sz w:val="24"/>
          <w:highlight w:val="none"/>
        </w:rPr>
        <w:t xml:space="preserve">质量或者不能诚信履约的，有权要求该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在</w:t>
      </w:r>
      <w:r>
        <w:rPr>
          <w:rFonts w:hint="eastAsia" w:ascii="Times New Roman" w:hAnsi="Times New Roman" w:eastAsia="宋体" w:cs="Times New Roman"/>
          <w:color w:val="000000"/>
          <w:sz w:val="24"/>
          <w:highlight w:val="none"/>
        </w:rPr>
        <w:t xml:space="preserve">规定</w:t>
      </w:r>
      <w:r>
        <w:rPr>
          <w:rFonts w:ascii="Times New Roman" w:hAnsi="Times New Roman" w:eastAsia="宋体" w:cs="Times New Roman"/>
          <w:color w:val="000000"/>
          <w:sz w:val="24"/>
          <w:highlight w:val="none"/>
        </w:rPr>
        <w:t xml:space="preserve">的时间内提供书面说明，必要时提交相关证明材料；若</w:t>
      </w:r>
      <w:r>
        <w:rPr>
          <w:rFonts w:hint="eastAsia" w:ascii="Times New Roman" w:hAnsi="Times New Roman" w:eastAsia="宋体" w:cs="Times New Roman"/>
          <w:color w:val="000000"/>
          <w:sz w:val="24"/>
          <w:highlight w:val="none"/>
        </w:rPr>
        <w:t xml:space="preserve">供应商</w:t>
      </w:r>
      <w:r>
        <w:rPr>
          <w:rFonts w:ascii="Times New Roman" w:hAnsi="Times New Roman" w:eastAsia="宋体" w:cs="Times New Roman"/>
          <w:color w:val="000000"/>
          <w:sz w:val="24"/>
          <w:highlight w:val="none"/>
        </w:rPr>
        <w:t xml:space="preserve">不能证明其报价合理性，</w:t>
      </w:r>
      <w:r>
        <w:rPr>
          <w:rFonts w:hint="eastAsia" w:ascii="Times New Roman" w:hAnsi="Times New Roman" w:eastAsia="宋体" w:cs="Times New Roman"/>
          <w:color w:val="000000"/>
          <w:sz w:val="24"/>
          <w:highlight w:val="none"/>
        </w:rPr>
        <w:t xml:space="preserve">磋商小组</w:t>
      </w:r>
      <w:r>
        <w:rPr>
          <w:rFonts w:ascii="Times New Roman" w:hAnsi="Times New Roman" w:eastAsia="宋体" w:cs="Times New Roman"/>
          <w:color w:val="000000"/>
          <w:sz w:val="24"/>
          <w:highlight w:val="none"/>
        </w:rPr>
        <w:t xml:space="preserve">将其作为</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响应</w:t>
      </w:r>
      <w:r>
        <w:rPr>
          <w:rFonts w:ascii="Times New Roman" w:hAnsi="Times New Roman" w:eastAsia="宋体" w:cs="Times New Roman"/>
          <w:b/>
          <w:bCs/>
          <w:color w:val="000000"/>
          <w:sz w:val="24"/>
          <w:highlight w:val="none"/>
        </w:rPr>
        <w:t xml:space="preserve">处理</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26"/>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1026"/>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1026"/>
        <w:ind w:left="2035"/>
        <w:spacing w:line="360" w:lineRule="auto"/>
        <w:tabs>
          <w:tab w:val="left" w:pos="1080" w:leader="none"/>
          <w:tab w:val="left" w:pos="1589" w:leader="none"/>
          <w:tab w:val="left" w:pos="2035" w:leader="none"/>
          <w:tab w:val="left" w:pos="2114" w:leader="none"/>
        </w:tabs>
        <w:rPr>
          <w:sz w:val="24"/>
          <w:highlight w:val="none"/>
        </w:rPr>
      </w:pPr>
      <w:r>
        <w:rPr>
          <w:b/>
          <w:sz w:val="24"/>
          <w:highlight w:val="none"/>
        </w:rPr>
        <w:t xml:space="preserve">■</w:t>
      </w:r>
      <w:r>
        <w:rPr>
          <w:sz w:val="24"/>
          <w:highlight w:val="none"/>
        </w:rPr>
        <w:t xml:space="preserve">无，按下述3.2.2-3.2.5项规定修正。</w:t>
      </w:r>
      <w:r>
        <w:rPr>
          <w:sz w:val="24"/>
          <w:highlight w:val="none"/>
        </w:rPr>
      </w:r>
      <w:r/>
    </w:p>
    <w:p>
      <w:pPr>
        <w:pStyle w:val="1026"/>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026"/>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1026"/>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1026"/>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1026"/>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1026"/>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1026"/>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ascii="Times New Roman" w:hAnsi="Times New Roman" w:eastAsia="宋体" w:cs="Times New Roman"/>
          <w:b/>
          <w:bCs/>
          <w:sz w:val="24"/>
          <w:highlight w:val="none"/>
          <w:u w:val="single"/>
          <w:lang w:val="en-US" w:eastAsia="zh-CN"/>
        </w:rPr>
        <w:t xml:space="preserve">评审委员会启动异常低价投标（响应）审查的情形和具体要求，包括：</w:t>
      </w:r>
      <w:r>
        <w:rPr>
          <w:sz w:val="24"/>
          <w:highlight w:val="none"/>
        </w:rPr>
      </w:r>
      <w:r/>
    </w:p>
    <w:p>
      <w:pPr>
        <w:pStyle w:val="1026"/>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highlight w:val="none"/>
          <w:u w:val="single"/>
          <w:lang w:val="en-US" w:eastAsia="zh-CN"/>
        </w:rPr>
      </w:r>
      <w:r/>
    </w:p>
    <w:p>
      <w:pPr>
        <w:pStyle w:val="1026"/>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highlight w:val="none"/>
          <w:u w:val="single"/>
          <w:lang w:val="en-US" w:eastAsia="zh-CN"/>
        </w:rPr>
      </w:r>
      <w:r/>
    </w:p>
    <w:p>
      <w:pPr>
        <w:pStyle w:val="1026"/>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highlight w:val="none"/>
          <w:u w:val="single"/>
          <w:lang w:val="en-US" w:eastAsia="zh-CN"/>
        </w:rPr>
      </w:r>
      <w:r/>
    </w:p>
    <w:p>
      <w:pPr>
        <w:pStyle w:val="1026"/>
        <w:numPr>
          <w:ilvl w:val="0"/>
          <w:numId w:val="0"/>
        </w:numPr>
        <w:ind w:firstLine="482"/>
        <w:spacing w:line="360" w:lineRule="auto"/>
        <w:tabs>
          <w:tab w:val="left" w:pos="1080" w:leader="none"/>
        </w:tabs>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highlight w:val="none"/>
          <w:u w:val="single"/>
          <w:lang w:val="en-US" w:eastAsia="zh-CN"/>
        </w:rPr>
      </w:r>
      <w:r/>
    </w:p>
    <w:p>
      <w:pPr>
        <w:pStyle w:val="1038"/>
        <w:ind w:firstLine="482"/>
        <w:jc w:val="left"/>
        <w:rPr>
          <w:highlight w:val="none"/>
        </w:rPr>
      </w:pPr>
      <w:r>
        <w:rPr>
          <w:rFonts w:hint="eastAsia" w:ascii="Times New Roman" w:hAnsi="Times New Roman" w:eastAsia="宋体" w:cs="Times New Roman"/>
          <w:b/>
          <w:bCs/>
          <w:sz w:val="24"/>
          <w:highlight w:val="non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bookmarkEnd w:id="621"/>
      <w:r/>
      <w:bookmarkEnd w:id="622"/>
      <w:r>
        <w:rPr>
          <w:sz w:val="24"/>
          <w:highlight w:val="none"/>
        </w:rPr>
        <w:t xml:space="preserve">评审方法和评审标准</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8" w:name="_Toc151193716"/>
      <w:r/>
      <w:bookmarkStart w:id="639" w:name="_Toc195842911"/>
      <w:r/>
      <w:bookmarkStart w:id="640" w:name="_Toc520356170"/>
      <w:r/>
      <w:bookmarkStart w:id="641" w:name="_Toc164608815"/>
      <w:r/>
      <w:bookmarkStart w:id="642" w:name="_Toc151193860"/>
      <w:r/>
      <w:bookmarkStart w:id="643" w:name="_Toc142311048"/>
      <w:r/>
      <w:bookmarkStart w:id="644" w:name="_Toc305158814"/>
      <w:r/>
      <w:bookmarkStart w:id="645" w:name="_Toc265228384"/>
      <w:r/>
      <w:bookmarkStart w:id="646" w:name="_Toc151193644"/>
      <w:r/>
      <w:bookmarkStart w:id="647" w:name="_Toc150509297"/>
      <w:r/>
      <w:bookmarkStart w:id="648" w:name="_Toc127161460"/>
      <w:r/>
      <w:bookmarkStart w:id="649" w:name="_Toc150774646"/>
      <w:r/>
      <w:bookmarkStart w:id="650" w:name="_Toc127151747"/>
      <w:r/>
      <w:bookmarkStart w:id="651" w:name="_Toc164608660"/>
      <w:r/>
      <w:bookmarkStart w:id="652" w:name="_Toc226337242"/>
      <w:r/>
      <w:bookmarkStart w:id="653" w:name="_Toc150774751"/>
      <w:r/>
      <w:bookmarkStart w:id="654" w:name="_Toc149720839"/>
      <w:r/>
      <w:bookmarkStart w:id="655" w:name="_Toc264969236"/>
      <w:r/>
      <w:bookmarkStart w:id="656" w:name="_Toc164351640"/>
      <w:r/>
      <w:bookmarkStart w:id="657" w:name="_Toc226965819"/>
      <w:r/>
      <w:bookmarkStart w:id="658" w:name="_Toc151193934"/>
      <w:r/>
      <w:bookmarkStart w:id="659" w:name="_Ref467307010"/>
      <w:r/>
      <w:bookmarkStart w:id="660" w:name="_Toc305158888"/>
      <w:r/>
      <w:bookmarkStart w:id="661" w:name="_Toc151190173"/>
      <w:r/>
      <w:bookmarkStart w:id="662" w:name="_Toc127151546"/>
      <w:r/>
      <w:bookmarkStart w:id="663" w:name="_Toc226309790"/>
      <w:r/>
      <w:bookmarkStart w:id="664" w:name="_Toc226965736"/>
      <w:r/>
      <w:bookmarkStart w:id="665" w:name="_Toc150480784"/>
      <w:r/>
      <w:bookmarkStart w:id="666" w:name="_Toc164229241"/>
      <w:r/>
      <w:bookmarkStart w:id="667" w:name="_Toc151193788"/>
      <w:r/>
      <w:bookmarkStart w:id="668" w:name="_Toc164229387"/>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1026"/>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1026"/>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026"/>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38"/>
        <w:rPr>
          <w:rFonts w:ascii="Times New Roman" w:hAnsi="Times New Roman" w:eastAsia="宋体"/>
          <w:sz w:val="24"/>
          <w:szCs w:val="24"/>
          <w:highlight w:val="none"/>
        </w:rPr>
      </w:pPr>
      <w:r>
        <w:rPr>
          <w:rFonts w:ascii="Times New Roman" w:hAnsi="Times New Roman" w:eastAsia="宋体"/>
          <w:sz w:val="24"/>
          <w:szCs w:val="24"/>
          <w:highlight w:val="none"/>
        </w:rPr>
      </w:r>
      <w:r>
        <w:rPr>
          <w:rFonts w:ascii="Times New Roman" w:hAnsi="Times New Roman" w:eastAsia="宋体"/>
          <w:sz w:val="24"/>
          <w:szCs w:val="24"/>
          <w:highlight w:val="none"/>
        </w:rPr>
      </w:r>
      <w:r/>
    </w:p>
    <w:p>
      <w:pPr>
        <w:pStyle w:val="1038"/>
        <w:rPr>
          <w:rFonts w:ascii="Times New Roman" w:hAnsi="Times New Roman" w:eastAsia="宋体"/>
          <w:sz w:val="24"/>
          <w:szCs w:val="24"/>
          <w:highlight w:val="none"/>
        </w:rPr>
      </w:pPr>
      <w:r>
        <w:rPr>
          <w:rFonts w:ascii="Times New Roman" w:hAnsi="Times New Roman" w:eastAsia="宋体"/>
          <w:sz w:val="24"/>
          <w:szCs w:val="24"/>
          <w:highlight w:val="none"/>
        </w:rPr>
      </w:r>
      <w:r>
        <w:rPr>
          <w:rFonts w:ascii="Times New Roman" w:hAnsi="Times New Roman" w:eastAsia="宋体"/>
          <w:sz w:val="24"/>
          <w:szCs w:val="24"/>
          <w:highlight w:val="none"/>
        </w:rPr>
      </w:r>
      <w:r/>
    </w:p>
    <w:p>
      <w:pPr>
        <w:pStyle w:val="1038"/>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38"/>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both"/>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1026"/>
        <w:numPr>
          <w:ilvl w:val="0"/>
          <w:numId w:val="0"/>
        </w:numPr>
        <w:jc w:val="center"/>
        <w:keepLines w:val="0"/>
        <w:keepNext w:val="0"/>
        <w:pageBreakBefore w:val="0"/>
        <w:spacing w:line="360" w:lineRule="auto"/>
        <w:widowControl/>
        <w:tabs>
          <w:tab w:val="left" w:pos="1080" w:leader="none"/>
          <w:tab w:val="left" w:pos="1872" w:leader="none"/>
        </w:tabs>
        <w:rPr>
          <w:sz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sz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1026"/>
              <w:ind w:firstLine="28"/>
              <w:jc w:val="center"/>
              <w:rPr>
                <w:b/>
                <w:sz w:val="24"/>
                <w:highlight w:val="none"/>
              </w:rPr>
            </w:pPr>
            <w:r>
              <w:rPr>
                <w:b/>
                <w:sz w:val="24"/>
                <w:highlight w:val="none"/>
              </w:rPr>
              <w:t xml:space="preserve">序号</w:t>
            </w:r>
            <w:r>
              <w:rPr>
                <w:b/>
                <w:sz w:val="24"/>
                <w:highlight w:val="none"/>
              </w:rPr>
            </w:r>
            <w:r/>
          </w:p>
        </w:tc>
        <w:tc>
          <w:tcPr>
            <w:tcW w:w="1316" w:type="dxa"/>
            <w:vAlign w:val="center"/>
            <w:textDirection w:val="lrTb"/>
            <w:noWrap w:val="false"/>
          </w:tcPr>
          <w:p>
            <w:pPr>
              <w:pStyle w:val="1026"/>
              <w:ind w:firstLine="28"/>
              <w:jc w:val="center"/>
              <w:rPr>
                <w:b/>
                <w:sz w:val="24"/>
                <w:highlight w:val="none"/>
              </w:rPr>
            </w:pPr>
            <w:r>
              <w:rPr>
                <w:b/>
                <w:sz w:val="24"/>
                <w:highlight w:val="none"/>
              </w:rPr>
              <w:t xml:space="preserve">评分因素</w:t>
            </w:r>
            <w:r>
              <w:rPr>
                <w:b/>
                <w:sz w:val="24"/>
                <w:highlight w:val="none"/>
              </w:rPr>
            </w:r>
            <w:r/>
          </w:p>
        </w:tc>
        <w:tc>
          <w:tcPr>
            <w:tcW w:w="709" w:type="dxa"/>
            <w:vAlign w:val="center"/>
            <w:textDirection w:val="lrTb"/>
            <w:noWrap w:val="false"/>
          </w:tcPr>
          <w:p>
            <w:pPr>
              <w:pStyle w:val="1026"/>
              <w:ind w:firstLine="28"/>
              <w:jc w:val="center"/>
              <w:rPr>
                <w:b/>
                <w:sz w:val="24"/>
                <w:highlight w:val="none"/>
              </w:rPr>
            </w:pPr>
            <w:r>
              <w:rPr>
                <w:b/>
                <w:sz w:val="24"/>
                <w:highlight w:val="none"/>
              </w:rPr>
              <w:t xml:space="preserve">分值</w:t>
            </w:r>
            <w:r>
              <w:rPr>
                <w:b/>
                <w:sz w:val="24"/>
                <w:highlight w:val="none"/>
              </w:rPr>
            </w:r>
            <w:r/>
          </w:p>
        </w:tc>
        <w:tc>
          <w:tcPr>
            <w:tcW w:w="4336" w:type="dxa"/>
            <w:vAlign w:val="center"/>
            <w:textDirection w:val="lrTb"/>
            <w:noWrap w:val="false"/>
          </w:tcPr>
          <w:p>
            <w:pPr>
              <w:pStyle w:val="1026"/>
              <w:ind w:firstLine="28"/>
              <w:jc w:val="center"/>
              <w:rPr>
                <w:b/>
                <w:sz w:val="24"/>
                <w:highlight w:val="none"/>
              </w:rPr>
            </w:pPr>
            <w:r>
              <w:rPr>
                <w:b/>
                <w:sz w:val="24"/>
                <w:highlight w:val="none"/>
              </w:rPr>
              <w:t xml:space="preserve">评分标准</w:t>
            </w:r>
            <w:r>
              <w:rPr>
                <w:b/>
                <w:sz w:val="24"/>
                <w:highlight w:val="none"/>
              </w:rPr>
            </w:r>
            <w:r/>
          </w:p>
        </w:tc>
        <w:tc>
          <w:tcPr>
            <w:tcW w:w="2602" w:type="dxa"/>
            <w:vAlign w:val="center"/>
            <w:textDirection w:val="lrTb"/>
            <w:noWrap w:val="false"/>
          </w:tcPr>
          <w:p>
            <w:pPr>
              <w:pStyle w:val="1272"/>
              <w:spacing w:before="0" w:after="0" w:line="240" w:lineRule="auto"/>
              <w:rPr>
                <w:rFonts w:eastAsia="宋体"/>
                <w:szCs w:val="24"/>
                <w:highlight w:val="none"/>
              </w:rPr>
            </w:pPr>
            <w:r>
              <w:rPr>
                <w:rFonts w:eastAsia="宋体"/>
                <w:szCs w:val="24"/>
                <w:highlight w:val="none"/>
              </w:rPr>
              <w:t xml:space="preserve">说明</w:t>
            </w:r>
            <w:r>
              <w:rPr>
                <w:rFonts w:eastAsia="宋体"/>
                <w:szCs w:val="24"/>
                <w:highlight w:val="none"/>
              </w:rPr>
            </w:r>
            <w:r/>
          </w:p>
        </w:tc>
      </w:tr>
      <w:tr>
        <w:trPr>
          <w:trHeight w:val="631"/>
        </w:trPr>
        <w:tc>
          <w:tcPr>
            <w:tcW w:w="665" w:type="dxa"/>
            <w:vAlign w:val="center"/>
            <w:textDirection w:val="lrTb"/>
            <w:noWrap w:val="false"/>
          </w:tcPr>
          <w:p>
            <w:pPr>
              <w:pStyle w:val="1026"/>
              <w:ind w:firstLine="28"/>
              <w:jc w:val="center"/>
              <w:rPr>
                <w:b/>
                <w:sz w:val="24"/>
                <w:highlight w:val="none"/>
              </w:rPr>
            </w:pPr>
            <w:r>
              <w:rPr>
                <w:rFonts w:hint="eastAsia"/>
                <w:b/>
                <w:sz w:val="24"/>
                <w:highlight w:val="none"/>
              </w:rPr>
              <w:t xml:space="preserve">1</w:t>
            </w:r>
            <w:r>
              <w:rPr>
                <w:b/>
                <w:sz w:val="24"/>
                <w:highlight w:val="none"/>
              </w:rPr>
            </w:r>
            <w:r/>
          </w:p>
        </w:tc>
        <w:tc>
          <w:tcPr>
            <w:tcW w:w="1316" w:type="dxa"/>
            <w:vAlign w:val="center"/>
            <w:textDirection w:val="lrTb"/>
            <w:noWrap w:val="false"/>
          </w:tcPr>
          <w:p>
            <w:pPr>
              <w:pStyle w:val="1026"/>
              <w:ind w:firstLine="28"/>
              <w:jc w:val="center"/>
              <w:rPr>
                <w:sz w:val="24"/>
                <w:highlight w:val="none"/>
              </w:rPr>
            </w:pPr>
            <w:r>
              <w:rPr>
                <w:rFonts w:hint="eastAsia"/>
                <w:sz w:val="24"/>
                <w:highlight w:val="none"/>
              </w:rPr>
              <w:t xml:space="preserve">价格分</w:t>
            </w:r>
            <w:r>
              <w:rPr>
                <w:sz w:val="24"/>
                <w:highlight w:val="none"/>
              </w:rPr>
            </w:r>
            <w:r/>
          </w:p>
        </w:tc>
        <w:tc>
          <w:tcPr>
            <w:tcW w:w="709" w:type="dxa"/>
            <w:vAlign w:val="center"/>
            <w:textDirection w:val="lrTb"/>
            <w:noWrap w:val="false"/>
          </w:tcPr>
          <w:p>
            <w:pPr>
              <w:pStyle w:val="1026"/>
              <w:ind w:firstLine="28"/>
              <w:jc w:val="center"/>
              <w:rPr>
                <w:rFonts w:eastAsia="宋体"/>
                <w:sz w:val="24"/>
                <w:highlight w:val="none"/>
                <w:lang w:val="en-US" w:eastAsia="zh-CN"/>
              </w:rPr>
            </w:pPr>
            <w:r>
              <w:rPr>
                <w:rFonts w:hint="eastAsia"/>
                <w:sz w:val="24"/>
                <w:highlight w:val="none"/>
                <w:lang w:val="en-US" w:eastAsia="zh-CN"/>
              </w:rPr>
              <w:t xml:space="preserve">10</w:t>
            </w:r>
            <w:r>
              <w:rPr>
                <w:rFonts w:eastAsia="宋体"/>
                <w:sz w:val="24"/>
                <w:highlight w:val="none"/>
                <w:lang w:val="en-US" w:eastAsia="zh-CN"/>
              </w:rPr>
            </w:r>
            <w:r/>
          </w:p>
        </w:tc>
        <w:tc>
          <w:tcPr>
            <w:tcW w:w="4336" w:type="dxa"/>
            <w:vAlign w:val="center"/>
            <w:textDirection w:val="lrTb"/>
            <w:noWrap w:val="false"/>
          </w:tcPr>
          <w:p>
            <w:pPr>
              <w:pStyle w:val="1026"/>
              <w:rPr>
                <w:sz w:val="24"/>
                <w:highlight w:val="none"/>
              </w:rPr>
            </w:pPr>
            <w:r>
              <w:rPr>
                <w:sz w:val="24"/>
                <w:highlight w:val="none"/>
              </w:rPr>
              <w:t xml:space="preserve">满足磋商文件要求且</w:t>
            </w:r>
            <w:r>
              <w:rPr>
                <w:rFonts w:hint="eastAsia"/>
                <w:sz w:val="24"/>
                <w:highlight w:val="none"/>
              </w:rPr>
              <w:t xml:space="preserve">最终报价</w:t>
            </w:r>
            <w:r>
              <w:rPr>
                <w:sz w:val="24"/>
                <w:highlight w:val="none"/>
              </w:rPr>
              <w:t xml:space="preserve">最低的报价为评标基准价，其价格分为满分。其他供应商的价格分统一按照下列公式计算：</w:t>
            </w:r>
            <w:r>
              <w:rPr>
                <w:sz w:val="24"/>
                <w:highlight w:val="none"/>
              </w:rPr>
            </w:r>
            <w:r/>
          </w:p>
          <w:p>
            <w:pPr>
              <w:pStyle w:val="1026"/>
              <w:rPr>
                <w:sz w:val="24"/>
                <w:highlight w:val="none"/>
              </w:rPr>
            </w:pPr>
            <w:r>
              <w:rPr>
                <w:rFonts w:hint="eastAsia"/>
                <w:sz w:val="24"/>
                <w:highlight w:val="none"/>
              </w:rPr>
              <w:t xml:space="preserve">价格分</w:t>
            </w:r>
            <w:r>
              <w:rPr>
                <w:sz w:val="24"/>
                <w:highlight w:val="none"/>
              </w:rPr>
              <w:t xml:space="preserve">得分＝（评标基准价/</w:t>
            </w:r>
            <w:r>
              <w:rPr>
                <w:rFonts w:hint="eastAsia"/>
                <w:sz w:val="24"/>
                <w:highlight w:val="none"/>
              </w:rPr>
              <w:t xml:space="preserve">最终报价</w:t>
            </w:r>
            <w:r>
              <w:rPr>
                <w:sz w:val="24"/>
                <w:highlight w:val="none"/>
              </w:rPr>
              <w:t xml:space="preserve">）×分值。</w:t>
            </w:r>
            <w:r>
              <w:rPr>
                <w:sz w:val="24"/>
                <w:highlight w:val="none"/>
              </w:rPr>
            </w:r>
            <w:r/>
          </w:p>
        </w:tc>
        <w:tc>
          <w:tcPr>
            <w:tcW w:w="2602" w:type="dxa"/>
            <w:vAlign w:val="center"/>
            <w:textDirection w:val="lrTb"/>
            <w:noWrap w:val="false"/>
          </w:tcPr>
          <w:p>
            <w:pPr>
              <w:pStyle w:val="1026"/>
              <w:ind w:left="-38"/>
              <w:rPr>
                <w:rFonts w:hint="eastAsia"/>
                <w:sz w:val="24"/>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rFonts w:hint="eastAsia"/>
                <w:sz w:val="24"/>
                <w:highlight w:val="none"/>
              </w:rPr>
            </w:r>
            <w:r/>
          </w:p>
        </w:tc>
      </w:tr>
      <w:tr>
        <w:trPr>
          <w:trHeight w:val="90"/>
        </w:trPr>
        <w:tc>
          <w:tcPr>
            <w:tcW w:w="665" w:type="dxa"/>
            <w:vAlign w:val="center"/>
            <w:textDirection w:val="lrTb"/>
            <w:noWrap w:val="false"/>
          </w:tcPr>
          <w:p>
            <w:pPr>
              <w:pStyle w:val="1026"/>
              <w:ind w:firstLine="28"/>
              <w:jc w:val="center"/>
              <w:rPr>
                <w:sz w:val="24"/>
                <w:highlight w:val="none"/>
              </w:rPr>
            </w:pPr>
            <w:r>
              <w:rPr>
                <w:rFonts w:hint="eastAsia"/>
                <w:sz w:val="24"/>
                <w:highlight w:val="none"/>
              </w:rPr>
              <w:t xml:space="preserve">2</w:t>
            </w:r>
            <w:r>
              <w:rPr>
                <w:sz w:val="24"/>
                <w:highlight w:val="none"/>
              </w:rPr>
            </w:r>
            <w:r/>
          </w:p>
        </w:tc>
        <w:tc>
          <w:tcPr>
            <w:tcW w:w="1316" w:type="dxa"/>
            <w:vAlign w:val="center"/>
            <w:textDirection w:val="lrTb"/>
            <w:noWrap w:val="false"/>
          </w:tcPr>
          <w:p>
            <w:pPr>
              <w:pStyle w:val="1026"/>
              <w:ind w:firstLine="28"/>
              <w:jc w:val="center"/>
              <w:rPr>
                <w:sz w:val="24"/>
                <w:highlight w:val="none"/>
              </w:rPr>
            </w:pPr>
            <w:r>
              <w:rPr>
                <w:rFonts w:hint="eastAsia"/>
                <w:sz w:val="24"/>
                <w:highlight w:val="none"/>
              </w:rPr>
              <w:t xml:space="preserve">主观分</w:t>
            </w:r>
            <w:r>
              <w:rPr>
                <w:sz w:val="24"/>
                <w:highlight w:val="none"/>
              </w:rPr>
            </w:r>
            <w:r/>
          </w:p>
        </w:tc>
        <w:tc>
          <w:tcPr>
            <w:tcW w:w="709" w:type="dxa"/>
            <w:vAlign w:val="center"/>
            <w:textDirection w:val="lrTb"/>
            <w:noWrap w:val="false"/>
          </w:tcPr>
          <w:p>
            <w:pPr>
              <w:pStyle w:val="1026"/>
              <w:ind w:firstLine="28"/>
              <w:jc w:val="center"/>
              <w:rPr>
                <w:rFonts w:eastAsia="宋体"/>
                <w:sz w:val="24"/>
                <w:highlight w:val="none"/>
                <w:lang w:val="en-US" w:eastAsia="zh-CN"/>
              </w:rPr>
            </w:pPr>
            <w:r>
              <w:rPr>
                <w:rFonts w:hint="eastAsia"/>
                <w:sz w:val="24"/>
                <w:highlight w:val="none"/>
                <w:lang w:val="en-US" w:eastAsia="zh-CN"/>
              </w:rPr>
              <w:t xml:space="preserve">67</w:t>
            </w:r>
            <w:r>
              <w:rPr>
                <w:rFonts w:eastAsia="宋体"/>
                <w:sz w:val="24"/>
                <w:highlight w:val="none"/>
                <w:lang w:val="en-US" w:eastAsia="zh-CN"/>
              </w:rPr>
            </w:r>
            <w:r/>
          </w:p>
        </w:tc>
        <w:tc>
          <w:tcPr>
            <w:tcW w:w="4336" w:type="dxa"/>
            <w:vAlign w:val="center"/>
            <w:textDirection w:val="lrTb"/>
            <w:noWrap w:val="false"/>
          </w:tcPr>
          <w:p>
            <w:pPr>
              <w:pStyle w:val="1026"/>
              <w:rPr>
                <w:sz w:val="24"/>
                <w:highlight w:val="none"/>
              </w:rPr>
            </w:pPr>
            <w:r>
              <w:rPr>
                <w:sz w:val="24"/>
                <w:highlight w:val="none"/>
              </w:rPr>
            </w:r>
            <w:r/>
          </w:p>
        </w:tc>
        <w:tc>
          <w:tcPr>
            <w:tcW w:w="2602" w:type="dxa"/>
            <w:vAlign w:val="center"/>
            <w:textDirection w:val="lrTb"/>
            <w:noWrap w:val="false"/>
          </w:tcPr>
          <w:p>
            <w:pPr>
              <w:pStyle w:val="1026"/>
              <w:ind w:left="-38"/>
              <w:rPr>
                <w:sz w:val="24"/>
                <w:highlight w:val="none"/>
              </w:rPr>
            </w:pPr>
            <w:r>
              <w:rPr>
                <w:sz w:val="24"/>
                <w:highlight w:val="none"/>
              </w:rPr>
            </w:r>
            <w:r/>
          </w:p>
        </w:tc>
      </w:tr>
      <w:tr>
        <w:trPr/>
        <w:tc>
          <w:tcPr>
            <w:tcW w:w="665" w:type="dxa"/>
            <w:vAlign w:val="center"/>
            <w:textDirection w:val="lrTb"/>
            <w:noWrap w:val="false"/>
          </w:tcPr>
          <w:p>
            <w:pPr>
              <w:pStyle w:val="1026"/>
              <w:ind w:firstLine="28"/>
              <w:jc w:val="center"/>
              <w:rPr>
                <w:sz w:val="24"/>
                <w:highlight w:val="none"/>
              </w:rPr>
            </w:pPr>
            <w:r>
              <w:rPr>
                <w:rFonts w:hint="eastAsia"/>
                <w:sz w:val="24"/>
                <w:highlight w:val="none"/>
              </w:rPr>
              <w:t xml:space="preserve">2.1</w:t>
            </w:r>
            <w:r>
              <w:rPr>
                <w:sz w:val="24"/>
                <w:highlight w:val="none"/>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总体概述</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26"/>
              <w:rPr>
                <w:rFonts w:hint="eastAsia" w:ascii="宋体" w:hAnsi="宋体" w:cs="宋体"/>
                <w:b/>
                <w:sz w:val="24"/>
                <w:highlight w:val="none"/>
              </w:rPr>
            </w:pPr>
            <w:r>
              <w:rPr>
                <w:rFonts w:hint="eastAsia" w:ascii="宋体" w:hAnsi="宋体" w:cs="宋体"/>
                <w:b/>
                <w:sz w:val="24"/>
                <w:highlight w:val="none"/>
                <w:lang w:val="en-US" w:eastAsia="zh-CN"/>
              </w:rPr>
              <w:t xml:space="preserve">总体概述：包括但不限于工程概况、施工组织总体设想、方案的针对性及施工段的划分</w:t>
            </w:r>
            <w:r>
              <w:rPr>
                <w:rFonts w:hint="eastAsia" w:ascii="宋体" w:hAnsi="宋体" w:cs="宋体"/>
                <w:b/>
                <w:sz w:val="24"/>
                <w:highlight w:val="none"/>
              </w:rPr>
              <w:t xml:space="preserve">。</w:t>
            </w:r>
            <w:r>
              <w:rPr>
                <w:rFonts w:hint="eastAsia" w:ascii="宋体" w:hAnsi="宋体" w:cs="宋体"/>
                <w:b/>
                <w:sz w:val="24"/>
                <w:highlight w:val="none"/>
              </w:rPr>
            </w:r>
            <w:r/>
          </w:p>
          <w:p>
            <w:pPr>
              <w:pStyle w:val="1026"/>
              <w:numPr>
                <w:ilvl w:val="0"/>
                <w:numId w:val="12"/>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方案先进、完整、可行，主导工程内容、施工方法明确、详尽、合理，能完全满足项目实施要求，得10分；</w:t>
            </w:r>
            <w:r>
              <w:rPr>
                <w:rFonts w:hint="eastAsia" w:ascii="宋体" w:hAnsi="宋体" w:cs="宋体"/>
                <w:sz w:val="24"/>
                <w:highlight w:val="none"/>
                <w:lang w:val="en-US" w:eastAsia="zh-CN"/>
              </w:rPr>
            </w:r>
            <w:r/>
          </w:p>
          <w:p>
            <w:pPr>
              <w:pStyle w:val="1026"/>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方案较先进、完整、可行，主导工程内容、施工方法较明确、详尽、合理，能基本满足项目实施要求，得7分；</w:t>
            </w:r>
            <w:r>
              <w:rPr>
                <w:rFonts w:hint="eastAsia" w:ascii="宋体" w:hAnsi="宋体" w:cs="宋体"/>
                <w:sz w:val="24"/>
                <w:highlight w:val="none"/>
                <w:lang w:val="en-US" w:eastAsia="zh-CN"/>
              </w:rPr>
            </w:r>
            <w:r/>
          </w:p>
          <w:p>
            <w:pPr>
              <w:pStyle w:val="1026"/>
              <w:numPr>
                <w:ilvl w:val="0"/>
                <w:numId w:val="12"/>
              </w:numPr>
              <w:ind w:left="0" w:firstLine="0"/>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26"/>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26"/>
              <w:numPr>
                <w:ilvl w:val="0"/>
                <w:numId w:val="12"/>
              </w:numPr>
              <w:ind w:left="0" w:firstLine="0"/>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rHeight w:val="5002"/>
        </w:trPr>
        <w:tc>
          <w:tcPr>
            <w:tcW w:w="665" w:type="dxa"/>
            <w:vAlign w:val="center"/>
            <w:textDirection w:val="lrTb"/>
            <w:noWrap w:val="false"/>
          </w:tcPr>
          <w:p>
            <w:pPr>
              <w:pStyle w:val="1026"/>
              <w:ind w:firstLine="28"/>
              <w:jc w:val="center"/>
              <w:rPr>
                <w:rFonts w:hint="eastAsia"/>
                <w:sz w:val="24"/>
                <w:highlight w:val="none"/>
              </w:rPr>
            </w:pPr>
            <w:r>
              <w:rPr>
                <w:rFonts w:hint="eastAsia"/>
                <w:sz w:val="24"/>
                <w:highlight w:val="none"/>
              </w:rPr>
              <w:t xml:space="preserve">2.2</w:t>
            </w:r>
            <w:r>
              <w:rPr>
                <w:rFonts w:hint="eastAsia"/>
                <w:sz w:val="24"/>
                <w:highlight w:val="none"/>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施工现场平面布置</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26"/>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施工现场平面布置：包括但不限于临时设施的布置，施工机械、材料、周转材料、加工场地、各类仓库的布置摆放，临时线路的布置。</w:t>
            </w:r>
            <w:r>
              <w:rPr>
                <w:rFonts w:hint="eastAsia" w:ascii="宋体" w:hAnsi="宋体" w:eastAsia="宋体" w:cs="宋体"/>
                <w:b/>
                <w:sz w:val="24"/>
                <w:highlight w:val="none"/>
                <w:lang w:val="en-US" w:eastAsia="zh-CN"/>
              </w:rPr>
            </w:r>
            <w:r/>
          </w:p>
          <w:p>
            <w:pPr>
              <w:pStyle w:val="1026"/>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方案完整、可行，平面及其它布置合理、详尽，使用安全、方便，交通畅通，能完全满足项目实施要求，得10分；</w:t>
            </w:r>
            <w:r>
              <w:rPr>
                <w:rFonts w:hint="eastAsia" w:ascii="宋体" w:hAnsi="宋体" w:eastAsia="宋体" w:cs="宋体"/>
                <w:sz w:val="24"/>
                <w:highlight w:val="none"/>
                <w:lang w:val="en-US" w:eastAsia="zh-CN"/>
              </w:rPr>
            </w:r>
            <w:r/>
          </w:p>
          <w:p>
            <w:pPr>
              <w:pStyle w:val="1026"/>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方案较具体、可行，平面及其它布置较合理、详尽，使用较安全、方便，交通较畅通，能基本满足项目实施要求，得7分；</w:t>
            </w:r>
            <w:r>
              <w:rPr>
                <w:rFonts w:hint="eastAsia" w:ascii="宋体" w:hAnsi="宋体" w:eastAsia="宋体" w:cs="宋体"/>
                <w:sz w:val="24"/>
                <w:highlight w:val="none"/>
                <w:lang w:val="en-US" w:eastAsia="zh-CN"/>
              </w:rPr>
            </w:r>
            <w:r/>
          </w:p>
          <w:p>
            <w:pPr>
              <w:pStyle w:val="1026"/>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方案内容较简单，对项目实施要求响应一般，得4分；</w:t>
            </w:r>
            <w:r>
              <w:rPr>
                <w:rFonts w:hint="eastAsia" w:ascii="宋体" w:hAnsi="宋体" w:eastAsia="宋体" w:cs="宋体"/>
                <w:sz w:val="24"/>
                <w:highlight w:val="none"/>
                <w:lang w:val="en-US" w:eastAsia="zh-CN"/>
              </w:rPr>
            </w:r>
            <w:r/>
          </w:p>
          <w:p>
            <w:pPr>
              <w:pStyle w:val="1026"/>
              <w:numPr>
                <w:ilvl w:val="0"/>
                <w:numId w:val="13"/>
              </w:numPr>
              <w:ind w:left="0" w:firstLine="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方案内容较差、无针对性或可行性较差，得1分；</w:t>
            </w:r>
            <w:r>
              <w:rPr>
                <w:rFonts w:hint="eastAsia" w:ascii="宋体" w:hAnsi="宋体" w:eastAsia="宋体" w:cs="宋体"/>
                <w:sz w:val="24"/>
                <w:highlight w:val="none"/>
                <w:lang w:val="en-US" w:eastAsia="zh-CN"/>
              </w:rPr>
            </w:r>
            <w:r/>
          </w:p>
          <w:p>
            <w:pPr>
              <w:pStyle w:val="1026"/>
              <w:numPr>
                <w:ilvl w:val="0"/>
                <w:numId w:val="13"/>
              </w:numPr>
              <w:ind w:left="0" w:firstLine="0"/>
              <w:rPr>
                <w:rFonts w:hint="eastAsia" w:ascii="宋体" w:hAnsi="宋体" w:cs="宋体"/>
                <w:sz w:val="24"/>
                <w:highlight w:val="none"/>
              </w:rPr>
            </w:pPr>
            <w:r>
              <w:rPr>
                <w:rFonts w:hint="eastAsia" w:ascii="宋体" w:hAnsi="宋体" w:eastAsia="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rFonts w:hint="eastAsia" w:eastAsia="宋体"/>
                <w:sz w:val="24"/>
                <w:highlight w:val="none"/>
                <w:lang w:eastAsia="zh-CN"/>
              </w:rPr>
            </w:pPr>
            <w:r>
              <w:rPr>
                <w:rFonts w:hint="eastAsia"/>
                <w:sz w:val="24"/>
                <w:highlight w:val="none"/>
              </w:rPr>
              <w:t xml:space="preserve">2.</w:t>
            </w:r>
            <w:r>
              <w:rPr>
                <w:rFonts w:hint="eastAsia"/>
                <w:sz w:val="24"/>
                <w:highlight w:val="none"/>
                <w:lang w:val="en-US" w:eastAsia="zh-CN"/>
              </w:rPr>
              <w:t xml:space="preserve">3</w:t>
            </w:r>
            <w:r>
              <w:rPr>
                <w:rFonts w:hint="eastAsia" w:eastAsia="宋体"/>
                <w:sz w:val="24"/>
                <w:highlight w:val="none"/>
                <w:lang w:eastAsia="zh-CN"/>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施工进度计划和各阶段进度的保证措施</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cs="宋体"/>
                <w:sz w:val="24"/>
                <w:highlight w:val="none"/>
                <w:lang w:val="en-US" w:eastAsia="zh-CN"/>
              </w:rPr>
            </w:r>
            <w:r/>
          </w:p>
        </w:tc>
        <w:tc>
          <w:tcPr>
            <w:tcW w:w="4336" w:type="dxa"/>
            <w:vAlign w:val="center"/>
            <w:textDirection w:val="lrTb"/>
            <w:noWrap w:val="false"/>
          </w:tcPr>
          <w:p>
            <w:pPr>
              <w:pStyle w:val="1026"/>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施工进度计划和各阶段进度的保证措施。</w:t>
            </w:r>
            <w:r>
              <w:rPr>
                <w:rFonts w:hint="eastAsia" w:ascii="宋体" w:hAnsi="宋体" w:eastAsia="宋体" w:cs="宋体"/>
                <w:b/>
                <w:sz w:val="24"/>
                <w:highlight w:val="none"/>
                <w:lang w:val="en-US" w:eastAsia="zh-CN"/>
              </w:rPr>
            </w:r>
            <w:r/>
          </w:p>
          <w:p>
            <w:pPr>
              <w:pStyle w:val="1026"/>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方案完整、可行，工期满足要求，工期提前有保证措施，进度计划与工期安排衔接对应，能完全满足项目实施要求，得10分；</w:t>
            </w:r>
            <w:r>
              <w:rPr>
                <w:rFonts w:hint="eastAsia" w:ascii="宋体" w:hAnsi="宋体" w:cs="宋体"/>
                <w:sz w:val="24"/>
                <w:highlight w:val="none"/>
                <w:lang w:val="en-US" w:eastAsia="zh-CN"/>
              </w:rPr>
            </w:r>
            <w:r/>
          </w:p>
          <w:p>
            <w:pPr>
              <w:pStyle w:val="1026"/>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方案较具体、可行，工期基本满足要求，进度计划与工期安排衔接基本对应，能基本满足项目实施要求，得7分；</w:t>
            </w:r>
            <w:r>
              <w:rPr>
                <w:rFonts w:hint="eastAsia" w:ascii="宋体" w:hAnsi="宋体" w:cs="宋体"/>
                <w:sz w:val="24"/>
                <w:highlight w:val="none"/>
                <w:lang w:val="en-US" w:eastAsia="zh-CN"/>
              </w:rPr>
            </w:r>
            <w:r/>
          </w:p>
          <w:p>
            <w:pPr>
              <w:pStyle w:val="1026"/>
              <w:numPr>
                <w:ilvl w:val="0"/>
                <w:numId w:val="14"/>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26"/>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26"/>
              <w:numPr>
                <w:ilvl w:val="0"/>
                <w:numId w:val="14"/>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rFonts w:eastAsia="宋体"/>
                <w:sz w:val="24"/>
                <w:highlight w:val="none"/>
                <w:lang w:val="en-US" w:eastAsia="zh-CN"/>
              </w:rPr>
            </w:pPr>
            <w:r>
              <w:rPr>
                <w:rFonts w:hint="eastAsia"/>
                <w:sz w:val="24"/>
                <w:highlight w:val="none"/>
              </w:rPr>
              <w:t xml:space="preserve">2</w:t>
            </w:r>
            <w:r>
              <w:rPr>
                <w:rFonts w:hint="eastAsia"/>
                <w:sz w:val="24"/>
                <w:highlight w:val="none"/>
                <w:lang w:val="en-US" w:eastAsia="zh-CN"/>
              </w:rPr>
              <w:t xml:space="preserve">.4</w:t>
            </w:r>
            <w:r>
              <w:rPr>
                <w:rFonts w:eastAsia="宋体"/>
                <w:sz w:val="24"/>
                <w:highlight w:val="none"/>
                <w:lang w:val="en-US" w:eastAsia="zh-CN"/>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劳动力、机械设备和材料投入计划、进退场计划</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26"/>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劳动力、机械设备和材料投入计划、进退场计划。</w:t>
            </w:r>
            <w:r>
              <w:rPr>
                <w:rFonts w:hint="eastAsia" w:ascii="宋体" w:hAnsi="宋体" w:eastAsia="宋体" w:cs="宋体"/>
                <w:b/>
                <w:sz w:val="24"/>
                <w:highlight w:val="none"/>
                <w:lang w:val="en-US" w:eastAsia="zh-CN"/>
              </w:rPr>
            </w:r>
            <w:r/>
          </w:p>
          <w:p>
            <w:pPr>
              <w:pStyle w:val="1026"/>
              <w:numPr>
                <w:ilvl w:val="0"/>
                <w:numId w:val="15"/>
              </w:numPr>
              <w:rPr>
                <w:rFonts w:hint="eastAsia" w:ascii="宋体" w:hAnsi="宋体" w:cs="宋体"/>
                <w:sz w:val="24"/>
                <w:highlight w:val="none"/>
              </w:rPr>
            </w:pPr>
            <w:r>
              <w:rPr>
                <w:rFonts w:hint="eastAsia" w:ascii="宋体" w:hAnsi="宋体" w:cs="宋体"/>
                <w:sz w:val="24"/>
                <w:highlight w:val="none"/>
              </w:rPr>
              <w:t xml:space="preserve">方案完整、可行，劳动力安排合理，进度计划安排对应，能完全满足项目实施要求，得</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rPr>
                <w:rFonts w:hint="eastAsia" w:ascii="宋体" w:hAnsi="宋体" w:cs="宋体"/>
                <w:sz w:val="24"/>
                <w:highlight w:val="none"/>
              </w:rPr>
            </w:r>
            <w:r/>
          </w:p>
          <w:p>
            <w:pPr>
              <w:pStyle w:val="1026"/>
              <w:numPr>
                <w:ilvl w:val="0"/>
                <w:numId w:val="15"/>
              </w:numPr>
              <w:rPr>
                <w:rFonts w:hint="eastAsia" w:ascii="宋体" w:hAnsi="宋体" w:cs="宋体"/>
                <w:sz w:val="24"/>
                <w:highlight w:val="none"/>
              </w:rPr>
            </w:pPr>
            <w:r>
              <w:rPr>
                <w:rFonts w:hint="eastAsia" w:ascii="宋体" w:hAnsi="宋体" w:cs="宋体"/>
                <w:sz w:val="24"/>
                <w:highlight w:val="none"/>
              </w:rPr>
              <w:t xml:space="preserve">方案较具体、可行，劳动力安排基本合理，进度计划安排基本对应，能基本满足项目实施要求，得</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分；</w:t>
            </w:r>
            <w:r>
              <w:rPr>
                <w:rFonts w:hint="eastAsia" w:ascii="宋体" w:hAnsi="宋体" w:cs="宋体"/>
                <w:sz w:val="24"/>
                <w:highlight w:val="none"/>
              </w:rPr>
            </w:r>
            <w:r/>
          </w:p>
          <w:p>
            <w:pPr>
              <w:pStyle w:val="1026"/>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方案内容较简单，对项目实施要求响应一般，得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rPr>
            </w:r>
            <w:r/>
          </w:p>
          <w:p>
            <w:pPr>
              <w:pStyle w:val="1026"/>
              <w:numPr>
                <w:ilvl w:val="0"/>
                <w:numId w:val="15"/>
              </w:numPr>
              <w:rPr>
                <w:rFonts w:hint="eastAsia" w:ascii="宋体" w:hAnsi="宋体" w:cs="宋体"/>
                <w:sz w:val="24"/>
                <w:highlight w:val="none"/>
              </w:rPr>
            </w:pPr>
            <w:r>
              <w:rPr>
                <w:rFonts w:hint="eastAsia" w:ascii="宋体" w:hAnsi="宋体" w:cs="宋体"/>
                <w:sz w:val="24"/>
                <w:highlight w:val="none"/>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1026"/>
              <w:numPr>
                <w:ilvl w:val="0"/>
                <w:numId w:val="15"/>
              </w:numPr>
              <w:rPr>
                <w:rFonts w:hint="eastAsia" w:ascii="宋体" w:hAnsi="宋体" w:cs="宋体"/>
                <w:sz w:val="24"/>
                <w:highlight w:val="none"/>
              </w:rPr>
            </w:pPr>
            <w:r>
              <w:rPr>
                <w:rFonts w:hint="eastAsia" w:ascii="宋体" w:hAnsi="宋体" w:cs="宋体"/>
                <w:sz w:val="24"/>
                <w:highlight w:val="none"/>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sz w:val="24"/>
                <w:highlight w:val="none"/>
              </w:rPr>
            </w:pPr>
            <w:r>
              <w:rPr>
                <w:rFonts w:hint="eastAsia"/>
                <w:sz w:val="24"/>
                <w:highlight w:val="none"/>
              </w:rPr>
              <w:t xml:space="preserve">2.5</w:t>
            </w:r>
            <w:r>
              <w:rPr>
                <w:sz w:val="24"/>
                <w:highlight w:val="none"/>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lang w:val="en-US" w:eastAsia="zh-CN"/>
              </w:rPr>
              <w:t xml:space="preserve">关键施工技术、工艺及工程项目实施的重点、难点和解决方案</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026"/>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关键施工技术、工艺及工程项目实施的重点、难点和解决方案。</w:t>
            </w:r>
            <w:r>
              <w:rPr>
                <w:rFonts w:hint="eastAsia" w:ascii="宋体" w:hAnsi="宋体" w:eastAsia="宋体" w:cs="宋体"/>
                <w:b/>
                <w:sz w:val="24"/>
                <w:highlight w:val="none"/>
                <w:lang w:val="en-US" w:eastAsia="zh-CN"/>
              </w:rPr>
            </w:r>
            <w:r/>
          </w:p>
          <w:p>
            <w:pPr>
              <w:pStyle w:val="1026"/>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方案完整、可行，能完全满足项目实施要求，得10分；</w:t>
            </w:r>
            <w:r>
              <w:rPr>
                <w:rFonts w:hint="eastAsia" w:ascii="宋体" w:hAnsi="宋体" w:cs="宋体"/>
                <w:sz w:val="24"/>
                <w:highlight w:val="none"/>
                <w:lang w:val="en-US" w:eastAsia="zh-CN"/>
              </w:rPr>
            </w:r>
            <w:r/>
          </w:p>
          <w:p>
            <w:pPr>
              <w:pStyle w:val="1026"/>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方案较具体、可行，能基本满足项目实施要求，得7分；</w:t>
            </w:r>
            <w:r>
              <w:rPr>
                <w:rFonts w:hint="eastAsia" w:ascii="宋体" w:hAnsi="宋体" w:cs="宋体"/>
                <w:sz w:val="24"/>
                <w:highlight w:val="none"/>
                <w:lang w:val="en-US" w:eastAsia="zh-CN"/>
              </w:rPr>
            </w:r>
            <w:r/>
          </w:p>
          <w:p>
            <w:pPr>
              <w:pStyle w:val="1026"/>
              <w:numPr>
                <w:ilvl w:val="0"/>
                <w:numId w:val="16"/>
              </w:numPr>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方案内容较简单，对项目实施要求响应一般，得4分；</w:t>
            </w:r>
            <w:r>
              <w:rPr>
                <w:rFonts w:hint="eastAsia" w:ascii="宋体" w:hAnsi="宋体" w:cs="宋体"/>
                <w:sz w:val="24"/>
                <w:highlight w:val="none"/>
                <w:lang w:val="en-US" w:eastAsia="zh-CN"/>
              </w:rPr>
            </w:r>
            <w:r/>
          </w:p>
          <w:p>
            <w:pPr>
              <w:pStyle w:val="1026"/>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方案内容较差、无针对性或可行性较差，得1分；</w:t>
            </w:r>
            <w:r>
              <w:rPr>
                <w:rFonts w:hint="eastAsia" w:ascii="宋体" w:hAnsi="宋体" w:cs="宋体"/>
                <w:sz w:val="24"/>
                <w:highlight w:val="none"/>
              </w:rPr>
            </w:r>
            <w:r/>
          </w:p>
          <w:p>
            <w:pPr>
              <w:pStyle w:val="1026"/>
              <w:numPr>
                <w:ilvl w:val="0"/>
                <w:numId w:val="16"/>
              </w:numPr>
              <w:rPr>
                <w:rFonts w:hint="eastAsia" w:ascii="宋体" w:hAnsi="宋体" w:cs="宋体"/>
                <w:sz w:val="24"/>
                <w:highlight w:val="none"/>
              </w:rPr>
            </w:pPr>
            <w:r>
              <w:rPr>
                <w:rFonts w:hint="eastAsia" w:ascii="宋体" w:hAnsi="宋体" w:cs="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sz w:val="24"/>
                <w:highlight w:val="none"/>
              </w:rPr>
            </w:pPr>
            <w:r>
              <w:rPr>
                <w:rFonts w:hint="eastAsia"/>
                <w:sz w:val="24"/>
                <w:highlight w:val="none"/>
              </w:rPr>
              <w:t xml:space="preserve">2.6</w:t>
            </w:r>
            <w:r>
              <w:rPr>
                <w:sz w:val="24"/>
                <w:highlight w:val="none"/>
              </w:rPr>
            </w:r>
            <w:r/>
          </w:p>
        </w:tc>
        <w:tc>
          <w:tcPr>
            <w:tcW w:w="1316" w:type="dxa"/>
            <w:vAlign w:val="center"/>
            <w:textDirection w:val="lrTb"/>
            <w:noWrap w:val="false"/>
          </w:tcPr>
          <w:p>
            <w:pPr>
              <w:pStyle w:val="1026"/>
              <w:ind w:firstLine="28"/>
              <w:jc w:val="center"/>
              <w:rPr>
                <w:rFonts w:ascii="宋体" w:hAnsi="宋体" w:cs="宋体"/>
                <w:sz w:val="24"/>
                <w:highlight w:val="none"/>
              </w:rPr>
            </w:pPr>
            <w:r>
              <w:rPr>
                <w:rFonts w:hint="eastAsia" w:ascii="宋体" w:hAnsi="宋体" w:cs="宋体"/>
                <w:sz w:val="24"/>
                <w:highlight w:val="none"/>
                <w:lang w:val="en-US" w:eastAsia="zh-CN"/>
              </w:rPr>
              <w:t xml:space="preserve">安全生产的保证措施</w:t>
            </w:r>
            <w:r>
              <w:rPr>
                <w:rFonts w:ascii="宋体" w:hAnsi="宋体" w:cs="宋体"/>
                <w:sz w:val="24"/>
                <w:highlight w:val="none"/>
              </w:rPr>
            </w:r>
            <w:r/>
          </w:p>
        </w:tc>
        <w:tc>
          <w:tcPr>
            <w:tcW w:w="709" w:type="dxa"/>
            <w:vAlign w:val="center"/>
            <w:textDirection w:val="lrTb"/>
            <w:noWrap w:val="false"/>
          </w:tcPr>
          <w:p>
            <w:pPr>
              <w:pStyle w:val="1026"/>
              <w:ind w:firstLine="28"/>
              <w:jc w:val="center"/>
              <w:rPr>
                <w:rFonts w:hint="eastAsia" w:ascii="宋体" w:hAnsi="宋体" w:eastAsia="宋体" w:cs="宋体"/>
                <w:sz w:val="24"/>
                <w:highlight w:val="none"/>
                <w:lang w:eastAsia="zh-CN"/>
              </w:rPr>
            </w:pPr>
            <w:r>
              <w:rPr>
                <w:rFonts w:hint="eastAsia" w:ascii="宋体" w:hAnsi="宋体"/>
                <w:sz w:val="24"/>
                <w:highlight w:val="none"/>
                <w:lang w:val="en-US" w:eastAsia="zh-CN"/>
              </w:rPr>
              <w:t xml:space="preserve">9</w:t>
            </w:r>
            <w:r>
              <w:rPr>
                <w:rFonts w:hint="eastAsia" w:ascii="宋体" w:hAnsi="宋体" w:eastAsia="宋体" w:cs="宋体"/>
                <w:sz w:val="24"/>
                <w:highlight w:val="none"/>
                <w:lang w:eastAsia="zh-CN"/>
              </w:rPr>
            </w:r>
            <w:r/>
          </w:p>
        </w:tc>
        <w:tc>
          <w:tcPr>
            <w:tcW w:w="4336" w:type="dxa"/>
            <w:vAlign w:val="center"/>
            <w:textDirection w:val="lrTb"/>
            <w:noWrap w:val="false"/>
          </w:tcPr>
          <w:p>
            <w:pPr>
              <w:pStyle w:val="1026"/>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安全生产的保证措施。</w:t>
            </w:r>
            <w:r>
              <w:rPr>
                <w:rFonts w:hint="eastAsia" w:ascii="宋体" w:hAnsi="宋体" w:cs="宋体"/>
                <w:b/>
                <w:bCs/>
                <w:sz w:val="24"/>
                <w:highlight w:val="none"/>
                <w:lang w:eastAsia="zh-CN"/>
              </w:rPr>
            </w:r>
            <w:r/>
          </w:p>
          <w:p>
            <w:pPr>
              <w:pStyle w:val="1026"/>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方案完整、可行，能完全满足项目实施要求，得</w:t>
            </w: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26"/>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方案较具体、可行，能基本满足项目实施要求，得</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26"/>
              <w:numPr>
                <w:ilvl w:val="0"/>
                <w:numId w:val="17"/>
              </w:numPr>
              <w:rPr>
                <w:rFonts w:hint="eastAsia" w:ascii="宋体" w:hAnsi="宋体" w:cs="宋体"/>
                <w:sz w:val="24"/>
                <w:highlight w:val="none"/>
                <w:lang w:eastAsia="zh-CN"/>
              </w:rPr>
            </w:pPr>
            <w:r>
              <w:rPr>
                <w:rFonts w:hint="eastAsia" w:ascii="宋体" w:hAnsi="宋体" w:cs="宋体"/>
                <w:sz w:val="24"/>
                <w:highlight w:val="none"/>
                <w:lang w:eastAsia="zh-CN"/>
              </w:rPr>
              <w:t xml:space="preserve">方案内容较简单，对项目实施要求响应一般，得</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分；</w:t>
            </w:r>
            <w:r>
              <w:rPr>
                <w:rFonts w:hint="eastAsia" w:ascii="宋体" w:hAnsi="宋体" w:cs="宋体"/>
                <w:sz w:val="24"/>
                <w:highlight w:val="none"/>
                <w:lang w:eastAsia="zh-CN"/>
              </w:rPr>
            </w:r>
            <w:r/>
          </w:p>
          <w:p>
            <w:pPr>
              <w:pStyle w:val="1026"/>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方案内容较差、无针对性或可行性较差，得</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分；</w:t>
            </w:r>
            <w:r>
              <w:rPr>
                <w:rFonts w:hint="eastAsia" w:ascii="宋体" w:hAnsi="宋体" w:cs="宋体"/>
                <w:sz w:val="24"/>
                <w:highlight w:val="none"/>
              </w:rPr>
            </w:r>
            <w:r/>
          </w:p>
          <w:p>
            <w:pPr>
              <w:pStyle w:val="1026"/>
              <w:numPr>
                <w:ilvl w:val="0"/>
                <w:numId w:val="17"/>
              </w:numPr>
              <w:rPr>
                <w:rFonts w:hint="eastAsia" w:ascii="宋体" w:hAnsi="宋体" w:cs="宋体"/>
                <w:sz w:val="24"/>
                <w:highlight w:val="none"/>
              </w:rPr>
            </w:pPr>
            <w:r>
              <w:rPr>
                <w:rFonts w:hint="eastAsia" w:ascii="宋体" w:hAnsi="宋体" w:cs="宋体"/>
                <w:sz w:val="24"/>
                <w:highlight w:val="none"/>
                <w:lang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rFonts w:hint="eastAsia"/>
                <w:sz w:val="24"/>
                <w:highlight w:val="none"/>
              </w:rPr>
            </w:pPr>
            <w:r>
              <w:rPr>
                <w:rFonts w:hint="eastAsia"/>
                <w:sz w:val="24"/>
                <w:highlight w:val="none"/>
              </w:rPr>
              <w:t xml:space="preserve">2.7</w:t>
            </w:r>
            <w:r>
              <w:rPr>
                <w:rFonts w:hint="eastAsia"/>
                <w:sz w:val="24"/>
                <w:highlight w:val="none"/>
              </w:rPr>
            </w:r>
            <w:r/>
          </w:p>
        </w:tc>
        <w:tc>
          <w:tcPr>
            <w:tcW w:w="1316" w:type="dxa"/>
            <w:vAlign w:val="center"/>
            <w:textDirection w:val="lrTb"/>
            <w:noWrap w:val="false"/>
          </w:tcPr>
          <w:p>
            <w:pPr>
              <w:pStyle w:val="1026"/>
              <w:jc w:val="center"/>
              <w:rPr>
                <w:rFonts w:hint="eastAsia" w:ascii="宋体" w:hAnsi="宋体" w:cs="宋体"/>
                <w:sz w:val="24"/>
                <w:highlight w:val="none"/>
              </w:rPr>
            </w:pPr>
            <w:r>
              <w:rPr>
                <w:rFonts w:hint="eastAsia" w:ascii="宋体" w:hAnsi="宋体" w:cs="宋体"/>
                <w:sz w:val="24"/>
                <w:highlight w:val="none"/>
                <w:lang w:val="en-US" w:eastAsia="zh-CN"/>
              </w:rPr>
              <w:t xml:space="preserve">文明施工的保证措施</w:t>
            </w:r>
            <w:r>
              <w:rPr>
                <w:rFonts w:hint="eastAsia" w:ascii="宋体" w:hAnsi="宋体" w:cs="宋体"/>
                <w:sz w:val="24"/>
                <w:highlight w:val="none"/>
              </w:rPr>
            </w:r>
            <w:r/>
          </w:p>
        </w:tc>
        <w:tc>
          <w:tcPr>
            <w:tcW w:w="709" w:type="dxa"/>
            <w:vAlign w:val="center"/>
            <w:textDirection w:val="lrTb"/>
            <w:noWrap w:val="false"/>
          </w:tcPr>
          <w:p>
            <w:pPr>
              <w:pStyle w:val="1026"/>
              <w:jc w:val="center"/>
              <w:rPr>
                <w:rFonts w:hint="eastAsia" w:ascii="宋体" w:hAnsi="宋体" w:eastAsia="宋体" w:cs="宋体"/>
                <w:sz w:val="24"/>
                <w:highlight w:val="none"/>
                <w:lang w:eastAsia="zh-CN"/>
              </w:rPr>
            </w:pPr>
            <w:r>
              <w:rPr>
                <w:rFonts w:hint="eastAsia" w:ascii="宋体" w:hAnsi="宋体"/>
                <w:sz w:val="24"/>
                <w:highlight w:val="none"/>
                <w:lang w:val="en-US" w:eastAsia="zh-CN"/>
              </w:rPr>
              <w:t xml:space="preserve">8</w:t>
            </w:r>
            <w:r>
              <w:rPr>
                <w:rFonts w:hint="eastAsia" w:ascii="宋体" w:hAnsi="宋体" w:eastAsia="宋体" w:cs="宋体"/>
                <w:sz w:val="24"/>
                <w:highlight w:val="none"/>
                <w:lang w:eastAsia="zh-CN"/>
              </w:rPr>
            </w:r>
            <w:r/>
          </w:p>
        </w:tc>
        <w:tc>
          <w:tcPr>
            <w:tcW w:w="4336" w:type="dxa"/>
            <w:vAlign w:val="center"/>
            <w:textDirection w:val="lrTb"/>
            <w:noWrap w:val="false"/>
          </w:tcPr>
          <w:p>
            <w:pPr>
              <w:pStyle w:val="1026"/>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文明施工的保证措施。</w:t>
            </w:r>
            <w:r>
              <w:rPr>
                <w:rFonts w:hint="eastAsia" w:ascii="宋体" w:hAnsi="宋体"/>
                <w:b/>
                <w:bCs/>
                <w:sz w:val="24"/>
                <w:highlight w:val="none"/>
                <w:lang w:val="en-US" w:eastAsia="zh-CN"/>
              </w:rPr>
            </w:r>
            <w:r/>
          </w:p>
          <w:p>
            <w:pPr>
              <w:pStyle w:val="1026"/>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方案完整、可行，能完全满足项目实施要求，得8分；</w:t>
            </w:r>
            <w:r>
              <w:rPr>
                <w:rFonts w:hint="eastAsia" w:ascii="宋体" w:hAnsi="宋体"/>
                <w:sz w:val="24"/>
                <w:highlight w:val="none"/>
                <w:lang w:val="en-US" w:eastAsia="zh-CN"/>
              </w:rPr>
            </w:r>
            <w:r/>
          </w:p>
          <w:p>
            <w:pPr>
              <w:pStyle w:val="1026"/>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方案较具体、可行，能基本满足项目实施要求，得6分；</w:t>
            </w:r>
            <w:r>
              <w:rPr>
                <w:rFonts w:hint="eastAsia" w:ascii="宋体" w:hAnsi="宋体"/>
                <w:sz w:val="24"/>
                <w:highlight w:val="none"/>
                <w:lang w:val="en-US" w:eastAsia="zh-CN"/>
              </w:rPr>
            </w:r>
            <w:r/>
          </w:p>
          <w:p>
            <w:pPr>
              <w:pStyle w:val="1026"/>
              <w:numPr>
                <w:ilvl w:val="0"/>
                <w:numId w:val="18"/>
              </w:numPr>
              <w:rPr>
                <w:rFonts w:hint="eastAsia" w:ascii="宋体" w:hAnsi="宋体"/>
                <w:sz w:val="24"/>
                <w:highlight w:val="none"/>
                <w:lang w:val="en-US" w:eastAsia="zh-CN"/>
              </w:rPr>
            </w:pPr>
            <w:r>
              <w:rPr>
                <w:rFonts w:hint="eastAsia" w:ascii="宋体" w:hAnsi="宋体"/>
                <w:sz w:val="24"/>
                <w:highlight w:val="none"/>
                <w:lang w:val="en-US" w:eastAsia="zh-CN"/>
              </w:rPr>
              <w:t xml:space="preserve">方案内容较简单，对项目实施要求响应一般，得4分；</w:t>
            </w:r>
            <w:r>
              <w:rPr>
                <w:rFonts w:hint="eastAsia" w:ascii="宋体" w:hAnsi="宋体"/>
                <w:sz w:val="24"/>
                <w:highlight w:val="none"/>
                <w:lang w:val="en-US" w:eastAsia="zh-CN"/>
              </w:rPr>
            </w:r>
            <w:r/>
          </w:p>
          <w:p>
            <w:pPr>
              <w:pStyle w:val="1026"/>
              <w:numPr>
                <w:ilvl w:val="0"/>
                <w:numId w:val="18"/>
              </w:numPr>
              <w:rPr>
                <w:rFonts w:hint="eastAsia" w:ascii="宋体" w:hAnsi="宋体"/>
                <w:sz w:val="24"/>
                <w:highlight w:val="none"/>
              </w:rPr>
            </w:pPr>
            <w:r>
              <w:rPr>
                <w:rFonts w:hint="eastAsia" w:ascii="宋体" w:hAnsi="宋体"/>
                <w:sz w:val="24"/>
                <w:highlight w:val="none"/>
                <w:lang w:val="en-US" w:eastAsia="zh-CN"/>
              </w:rPr>
              <w:t xml:space="preserve">方案内容较差、无针对性或可行性较差，得2分；</w:t>
            </w:r>
            <w:r>
              <w:rPr>
                <w:rFonts w:hint="eastAsia" w:ascii="宋体" w:hAnsi="宋体"/>
                <w:sz w:val="24"/>
                <w:highlight w:val="none"/>
              </w:rPr>
            </w:r>
            <w:r/>
          </w:p>
          <w:p>
            <w:pPr>
              <w:pStyle w:val="1026"/>
              <w:numPr>
                <w:ilvl w:val="0"/>
                <w:numId w:val="18"/>
              </w:numPr>
              <w:rPr>
                <w:rFonts w:hint="eastAsia" w:ascii="宋体" w:hAnsi="宋体" w:cs="宋体"/>
                <w:sz w:val="24"/>
                <w:highlight w:val="none"/>
              </w:rPr>
            </w:pPr>
            <w:r>
              <w:rPr>
                <w:rFonts w:hint="eastAsia" w:ascii="宋体" w:hAnsi="宋体"/>
                <w:sz w:val="24"/>
                <w:highlight w:val="none"/>
                <w:lang w:val="en-US" w:eastAsia="zh-CN"/>
              </w:rPr>
              <w:t xml:space="preserve">未提供本项不得分。</w:t>
            </w: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c>
          <w:tcPr>
            <w:tcW w:w="665" w:type="dxa"/>
            <w:vAlign w:val="center"/>
            <w:textDirection w:val="lrTb"/>
            <w:noWrap w:val="false"/>
          </w:tcPr>
          <w:p>
            <w:pPr>
              <w:pStyle w:val="1026"/>
              <w:ind w:firstLine="28"/>
              <w:jc w:val="center"/>
              <w:rPr>
                <w:sz w:val="24"/>
                <w:highlight w:val="none"/>
              </w:rPr>
            </w:pPr>
            <w:r>
              <w:rPr>
                <w:rFonts w:hint="eastAsia"/>
                <w:sz w:val="24"/>
                <w:highlight w:val="none"/>
              </w:rPr>
              <w:t xml:space="preserve">3</w:t>
            </w:r>
            <w:r>
              <w:rPr>
                <w:sz w:val="24"/>
                <w:highlight w:val="none"/>
              </w:rPr>
            </w:r>
            <w:r/>
          </w:p>
        </w:tc>
        <w:tc>
          <w:tcPr>
            <w:tcW w:w="1316" w:type="dxa"/>
            <w:vAlign w:val="center"/>
            <w:textDirection w:val="lrTb"/>
            <w:noWrap w:val="false"/>
          </w:tcPr>
          <w:p>
            <w:pPr>
              <w:pStyle w:val="1026"/>
              <w:ind w:firstLine="28"/>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709" w:type="dxa"/>
            <w:vAlign w:val="center"/>
            <w:textDirection w:val="lrTb"/>
            <w:noWrap w:val="false"/>
          </w:tcPr>
          <w:p>
            <w:pPr>
              <w:pStyle w:val="1026"/>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23</w:t>
            </w:r>
            <w:r>
              <w:rPr>
                <w:rFonts w:ascii="宋体" w:hAnsi="宋体" w:eastAsia="宋体" w:cs="宋体"/>
                <w:sz w:val="24"/>
                <w:highlight w:val="none"/>
                <w:lang w:val="en-US" w:eastAsia="zh-CN"/>
              </w:rPr>
            </w:r>
            <w:r/>
          </w:p>
        </w:tc>
        <w:tc>
          <w:tcPr>
            <w:tcW w:w="4336" w:type="dxa"/>
            <w:vAlign w:val="center"/>
            <w:textDirection w:val="lrTb"/>
            <w:noWrap w:val="false"/>
          </w:tcPr>
          <w:p>
            <w:pPr>
              <w:pStyle w:val="1026"/>
              <w:rPr>
                <w:rFonts w:hint="eastAsia" w:ascii="宋体" w:hAnsi="宋体" w:cs="宋体"/>
                <w:sz w:val="24"/>
                <w:highlight w:val="none"/>
              </w:rPr>
            </w:pPr>
            <w:r>
              <w:rPr>
                <w:rFonts w:hint="eastAsia" w:ascii="宋体" w:hAnsi="宋体" w:cs="宋体"/>
                <w:sz w:val="24"/>
                <w:highlight w:val="none"/>
              </w:rPr>
            </w:r>
            <w:r/>
          </w:p>
        </w:tc>
        <w:tc>
          <w:tcPr>
            <w:tcW w:w="2602" w:type="dxa"/>
            <w:vAlign w:val="center"/>
            <w:textDirection w:val="lrTb"/>
            <w:noWrap w:val="false"/>
          </w:tcPr>
          <w:p>
            <w:pPr>
              <w:pStyle w:val="1026"/>
              <w:ind w:left="-38"/>
              <w:rPr>
                <w:rFonts w:hint="eastAsia" w:ascii="宋体" w:hAnsi="宋体" w:cs="宋体"/>
                <w:sz w:val="24"/>
                <w:highlight w:val="none"/>
              </w:rPr>
            </w:pPr>
            <w:r>
              <w:rPr>
                <w:rFonts w:hint="eastAsia" w:ascii="宋体" w:hAnsi="宋体" w:cs="宋体"/>
                <w:sz w:val="24"/>
                <w:highlight w:val="none"/>
              </w:rPr>
            </w:r>
            <w:r/>
          </w:p>
        </w:tc>
      </w:tr>
      <w:tr>
        <w:trPr>
          <w:trHeight w:val="3556"/>
        </w:trPr>
        <w:tc>
          <w:tcPr>
            <w:tcW w:w="665" w:type="dxa"/>
            <w:vAlign w:val="center"/>
            <w:textDirection w:val="lrTb"/>
            <w:noWrap w:val="false"/>
          </w:tcPr>
          <w:p>
            <w:pPr>
              <w:pStyle w:val="1026"/>
              <w:ind w:firstLine="28"/>
              <w:jc w:val="center"/>
              <w:rPr>
                <w:rFonts w:eastAsia="宋体"/>
                <w:sz w:val="24"/>
                <w:szCs w:val="24"/>
                <w:highlight w:val="none"/>
                <w:lang w:val="en-US" w:eastAsia="zh-CN" w:bidi="ar-SA"/>
              </w:rPr>
            </w:pPr>
            <w:r>
              <w:rPr>
                <w:rFonts w:hint="eastAsia"/>
                <w:sz w:val="24"/>
                <w:highlight w:val="none"/>
                <w:lang w:val="en-US" w:eastAsia="zh-CN"/>
              </w:rPr>
              <w:t xml:space="preserve">3.1</w:t>
            </w:r>
            <w:r>
              <w:rPr>
                <w:rFonts w:eastAsia="宋体"/>
                <w:sz w:val="24"/>
                <w:szCs w:val="24"/>
                <w:highlight w:val="none"/>
                <w:lang w:val="en-US" w:eastAsia="zh-CN" w:bidi="ar-SA"/>
              </w:rPr>
            </w:r>
            <w:r/>
          </w:p>
        </w:tc>
        <w:tc>
          <w:tcPr>
            <w:tcW w:w="1316" w:type="dxa"/>
            <w:vAlign w:val="center"/>
            <w:textDirection w:val="lrTb"/>
            <w:noWrap w:val="false"/>
          </w:tcPr>
          <w:p>
            <w:pPr>
              <w:pStyle w:val="1026"/>
              <w:ind w:firstLine="28"/>
              <w:jc w:val="center"/>
              <w:rPr>
                <w:rFonts w:hint="eastAsia" w:ascii="宋体" w:hAnsi="宋体"/>
                <w:sz w:val="24"/>
                <w:szCs w:val="24"/>
                <w:highlight w:val="none"/>
                <w:lang w:val="en-US" w:eastAsia="zh-CN" w:bidi="ar-SA"/>
              </w:rPr>
            </w:pPr>
            <w:r>
              <w:rPr>
                <w:rFonts w:ascii="宋体" w:hAnsi="宋体"/>
                <w:sz w:val="24"/>
                <w:highlight w:val="none"/>
              </w:rPr>
              <w:t xml:space="preserve">拟投入人员</w:t>
            </w:r>
            <w:r>
              <w:rPr>
                <w:rFonts w:hint="eastAsia" w:ascii="宋体" w:hAnsi="宋体"/>
                <w:sz w:val="24"/>
                <w:szCs w:val="24"/>
                <w:highlight w:val="none"/>
                <w:lang w:val="en-US" w:eastAsia="zh-CN" w:bidi="ar-SA"/>
              </w:rPr>
            </w:r>
            <w:r/>
          </w:p>
        </w:tc>
        <w:tc>
          <w:tcPr>
            <w:tcW w:w="709" w:type="dxa"/>
            <w:vAlign w:val="center"/>
            <w:textDirection w:val="lrTb"/>
            <w:noWrap w:val="false"/>
          </w:tcPr>
          <w:p>
            <w:pPr>
              <w:pStyle w:val="1026"/>
              <w:ind w:firstLine="28"/>
              <w:jc w:val="center"/>
              <w:rPr>
                <w:rFonts w:eastAsia="宋体"/>
                <w:sz w:val="24"/>
                <w:szCs w:val="24"/>
                <w:highlight w:val="none"/>
                <w:lang w:val="en-US" w:eastAsia="zh-CN" w:bidi="ar-SA"/>
              </w:rPr>
            </w:pPr>
            <w:r>
              <w:rPr>
                <w:rFonts w:hint="eastAsia" w:eastAsia="宋体"/>
                <w:sz w:val="24"/>
                <w:szCs w:val="24"/>
                <w:highlight w:val="none"/>
                <w:lang w:val="en-US" w:eastAsia="zh-CN" w:bidi="ar-SA"/>
              </w:rPr>
              <w:t xml:space="preserve">17</w:t>
            </w:r>
            <w:r>
              <w:rPr>
                <w:rFonts w:eastAsia="宋体"/>
                <w:sz w:val="24"/>
                <w:szCs w:val="24"/>
                <w:highlight w:val="none"/>
                <w:lang w:val="en-US" w:eastAsia="zh-CN" w:bidi="ar-SA"/>
              </w:rPr>
            </w:r>
            <w:r/>
          </w:p>
        </w:tc>
        <w:tc>
          <w:tcPr>
            <w:tcW w:w="4336" w:type="dxa"/>
            <w:vAlign w:val="center"/>
            <w:textDirection w:val="lrTb"/>
            <w:noWrap w:val="false"/>
          </w:tcPr>
          <w:p>
            <w:pPr>
              <w:pStyle w:val="1026"/>
              <w:jc w:val="left"/>
              <w:widowControl/>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除拟项目负责人外，其他拟投入人员：</w:t>
            </w:r>
            <w:r>
              <w:rPr>
                <w:rFonts w:hint="eastAsia" w:ascii="宋体" w:hAnsi="宋体" w:eastAsia="宋体" w:cs="宋体"/>
                <w:b/>
                <w:bCs w:val="0"/>
                <w:sz w:val="24"/>
                <w:highlight w:val="none"/>
              </w:rPr>
            </w:r>
            <w:r/>
          </w:p>
          <w:p>
            <w:pPr>
              <w:pStyle w:val="1026"/>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1、具有建设工程类中级（含）以上职称的，每有一个得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26"/>
              <w:numPr>
                <w:ilvl w:val="0"/>
                <w:numId w:val="0"/>
              </w:numPr>
              <w:ind w:left="0" w:firstLine="0"/>
              <w:rPr>
                <w:rFonts w:hint="eastAsia" w:ascii="宋体" w:hAnsi="宋体" w:eastAsia="宋体" w:cs="宋体"/>
                <w:sz w:val="24"/>
                <w:highlight w:val="none"/>
              </w:rPr>
            </w:pPr>
            <w:r>
              <w:rPr>
                <w:rFonts w:hint="eastAsia" w:ascii="宋体" w:hAnsi="宋体" w:eastAsia="宋体" w:cs="宋体"/>
                <w:sz w:val="24"/>
                <w:highlight w:val="none"/>
              </w:rPr>
              <w:t xml:space="preserve">2、具有市政公用工程专业二级（含）以上建造师注册证书的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每有一个得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1026"/>
              <w:numPr>
                <w:ilvl w:val="0"/>
                <w:numId w:val="0"/>
              </w:numPr>
              <w:ind w:left="0" w:firstLine="0"/>
              <w:rPr>
                <w:rFonts w:hint="eastAsia" w:ascii="宋体" w:hAnsi="宋体" w:eastAsia="宋体" w:cs="宋体"/>
                <w:bCs/>
                <w:sz w:val="24"/>
                <w:highlight w:val="none"/>
                <w:lang w:val="en-US" w:eastAsia="zh-CN"/>
              </w:rPr>
            </w:pPr>
            <w:r>
              <w:rPr>
                <w:rFonts w:hint="eastAsia" w:ascii="宋体" w:hAnsi="宋体" w:eastAsia="宋体" w:cs="宋体"/>
                <w:sz w:val="24"/>
                <w:highlight w:val="none"/>
              </w:rPr>
              <w:t xml:space="preserve">3、具有专职安全生产管理人员安全生产知识考核合格证书的，每有一个得2分。本项最高得4分。</w:t>
            </w:r>
            <w:r>
              <w:rPr>
                <w:rFonts w:hint="eastAsia" w:ascii="宋体" w:hAnsi="宋体" w:eastAsia="宋体" w:cs="宋体"/>
                <w:bCs/>
                <w:sz w:val="24"/>
                <w:highlight w:val="none"/>
                <w:lang w:val="en-US" w:eastAsia="zh-CN"/>
              </w:rPr>
            </w:r>
            <w:r/>
          </w:p>
        </w:tc>
        <w:tc>
          <w:tcPr>
            <w:tcW w:w="2602" w:type="dxa"/>
            <w:vAlign w:val="center"/>
            <w:textDirection w:val="lrTb"/>
            <w:noWrap w:val="false"/>
          </w:tcPr>
          <w:p>
            <w:pPr>
              <w:pStyle w:val="1026"/>
              <w:keepLines w:val="0"/>
              <w:keepNext w:val="0"/>
              <w:pageBreakBefore w:val="0"/>
              <w:spacing w:line="240" w:lineRule="auto"/>
              <w:widowControl w:val="off"/>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注：（1）以上人员不重复得分；</w:t>
            </w:r>
            <w:r>
              <w:rPr>
                <w:rFonts w:ascii="Times New Roman" w:hAnsi="Times New Roman" w:eastAsia="宋体" w:cs="Times New Roman"/>
                <w:sz w:val="24"/>
                <w:highlight w:val="none"/>
              </w:rPr>
            </w:r>
            <w:r/>
          </w:p>
          <w:p>
            <w:pPr>
              <w:pStyle w:val="1026"/>
              <w:keepLines w:val="0"/>
              <w:keepNext w:val="0"/>
              <w:pageBreakBefore w:val="0"/>
              <w:spacing w:line="24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（2）须提供相关证书原件扫描件和人社部门出具的由供应商为其缴纳的社保证明材料并加盖供应商公章（社保缴纳从202</w:t>
            </w: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年</w:t>
            </w:r>
            <w:r>
              <w:rPr>
                <w:rFonts w:hint="eastAsia" w:ascii="Times New Roman" w:hAnsi="Times New Roman" w:eastAsia="宋体" w:cs="Times New Roman"/>
                <w:sz w:val="24"/>
                <w:highlight w:val="none"/>
                <w:lang w:val="en-US" w:eastAsia="zh-CN"/>
              </w:rPr>
              <w:t xml:space="preserve">9</w:t>
            </w:r>
            <w:r>
              <w:rPr>
                <w:rFonts w:hint="eastAsia" w:ascii="Times New Roman" w:hAnsi="Times New Roman" w:eastAsia="宋体" w:cs="Times New Roman"/>
                <w:sz w:val="24"/>
                <w:highlight w:val="none"/>
              </w:rPr>
              <w:t xml:space="preserve">月至资审时间内的任何时间均可），否则不得分。</w:t>
            </w:r>
            <w:r>
              <w:rPr>
                <w:rFonts w:hint="eastAsia" w:ascii="Times New Roman" w:hAnsi="Times New Roman" w:eastAsia="宋体" w:cs="Times New Roman"/>
                <w:sz w:val="24"/>
                <w:highlight w:val="none"/>
              </w:rPr>
            </w:r>
            <w:r/>
          </w:p>
          <w:p>
            <w:pPr>
              <w:pStyle w:val="1026"/>
              <w:keepLines w:val="0"/>
              <w:keepNext w:val="0"/>
              <w:pageBreakBefore w:val="0"/>
              <w:spacing w:line="240" w:lineRule="auto"/>
              <w:widowControl w:val="off"/>
              <w:rPr>
                <w:rFonts w:hint="eastAsia"/>
                <w:b w:val="0"/>
                <w:bCs w:val="0"/>
                <w:sz w:val="24"/>
                <w:szCs w:val="24"/>
                <w:highlight w:val="none"/>
                <w:lang w:val="en-US" w:eastAsia="zh-CN" w:bidi="ar-SA"/>
              </w:rPr>
            </w:pPr>
            <w:r>
              <w:rPr>
                <w:rFonts w:hint="eastAsia" w:ascii="Times New Roman" w:hAnsi="Times New Roman" w:eastAsia="宋体" w:cs="Times New Roman"/>
                <w:sz w:val="24"/>
                <w:highlight w:val="none"/>
              </w:rPr>
              <w:t xml:space="preserve">（3）以上人员须在附件</w:t>
            </w:r>
            <w:r>
              <w:rPr>
                <w:rFonts w:hint="eastAsia" w:ascii="Times New Roman" w:hAnsi="Times New Roman" w:eastAsia="宋体" w:cs="Times New Roman"/>
                <w:sz w:val="24"/>
                <w:highlight w:val="none"/>
                <w:lang w:val="en-US" w:eastAsia="zh-CN"/>
              </w:rPr>
              <w:t xml:space="preserve">12</w:t>
            </w:r>
            <w:r>
              <w:rPr>
                <w:rFonts w:hint="eastAsia" w:ascii="Times New Roman" w:hAnsi="Times New Roman" w:eastAsia="宋体" w:cs="Times New Roman"/>
                <w:sz w:val="24"/>
                <w:highlight w:val="none"/>
              </w:rPr>
              <w:t xml:space="preserve">：《参加本项目人员一览表》中填写，否则不得分。</w:t>
            </w:r>
            <w:r>
              <w:rPr>
                <w:rFonts w:hint="eastAsia"/>
                <w:b w:val="0"/>
                <w:bCs w:val="0"/>
                <w:sz w:val="24"/>
                <w:szCs w:val="24"/>
                <w:highlight w:val="none"/>
                <w:lang w:val="en-US" w:eastAsia="zh-CN" w:bidi="ar-SA"/>
              </w:rPr>
            </w:r>
            <w:r/>
          </w:p>
        </w:tc>
      </w:tr>
      <w:tr>
        <w:trPr>
          <w:trHeight w:val="1370"/>
        </w:trPr>
        <w:tc>
          <w:tcPr>
            <w:tcW w:w="665" w:type="dxa"/>
            <w:vAlign w:val="center"/>
            <w:textDirection w:val="lrTb"/>
            <w:noWrap w:val="false"/>
          </w:tcPr>
          <w:p>
            <w:pPr>
              <w:pStyle w:val="1026"/>
              <w:ind w:firstLine="28"/>
              <w:jc w:val="center"/>
              <w:rPr>
                <w:sz w:val="24"/>
                <w:highlight w:val="none"/>
                <w:lang w:val="en-US" w:eastAsia="zh-CN"/>
              </w:rPr>
            </w:pPr>
            <w:r>
              <w:rPr>
                <w:rFonts w:hint="eastAsia"/>
                <w:sz w:val="24"/>
                <w:highlight w:val="none"/>
                <w:lang w:val="en-US" w:eastAsia="zh-CN"/>
              </w:rPr>
              <w:t xml:space="preserve">3.2</w:t>
            </w:r>
            <w:r>
              <w:rPr>
                <w:sz w:val="24"/>
                <w:highlight w:val="none"/>
                <w:lang w:val="en-US" w:eastAsia="zh-CN"/>
              </w:rPr>
            </w:r>
            <w:r/>
          </w:p>
        </w:tc>
        <w:tc>
          <w:tcPr>
            <w:tcW w:w="1316" w:type="dxa"/>
            <w:vAlign w:val="center"/>
            <w:textDirection w:val="lrTb"/>
            <w:noWrap w:val="false"/>
          </w:tcPr>
          <w:p>
            <w:pPr>
              <w:pStyle w:val="1026"/>
              <w:ind w:firstLine="28"/>
              <w:jc w:val="center"/>
              <w:rPr>
                <w:rFonts w:ascii="宋体" w:hAnsi="宋体" w:cs="宋体"/>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企业荣誉</w:t>
            </w:r>
            <w:r>
              <w:rPr>
                <w:rFonts w:ascii="宋体" w:hAnsi="宋体" w:cs="宋体"/>
                <w:sz w:val="24"/>
                <w:highlight w:val="none"/>
                <w:lang w:val="en-US" w:eastAsia="zh-CN"/>
              </w:rPr>
            </w:r>
            <w:r/>
          </w:p>
        </w:tc>
        <w:tc>
          <w:tcPr>
            <w:tcW w:w="709" w:type="dxa"/>
            <w:vAlign w:val="center"/>
            <w:textDirection w:val="lrTb"/>
            <w:noWrap w:val="false"/>
          </w:tcPr>
          <w:p>
            <w:pPr>
              <w:pStyle w:val="1026"/>
              <w:ind w:firstLine="28"/>
              <w:jc w:val="center"/>
              <w:rPr>
                <w:sz w:val="24"/>
                <w:highlight w:val="none"/>
                <w:lang w:val="en-US" w:eastAsia="zh-CN"/>
              </w:rPr>
            </w:pPr>
            <w:r>
              <w:rPr>
                <w:rFonts w:hint="eastAsia"/>
                <w:sz w:val="24"/>
                <w:highlight w:val="none"/>
                <w:lang w:val="en-US" w:eastAsia="zh-CN"/>
              </w:rPr>
              <w:t xml:space="preserve">6</w:t>
            </w:r>
            <w:r>
              <w:rPr>
                <w:sz w:val="24"/>
                <w:highlight w:val="none"/>
                <w:lang w:val="en-US" w:eastAsia="zh-CN"/>
              </w:rPr>
            </w:r>
            <w:r/>
          </w:p>
        </w:tc>
        <w:tc>
          <w:tcPr>
            <w:tcW w:w="4336" w:type="dxa"/>
            <w:vAlign w:val="center"/>
            <w:textDirection w:val="lrTb"/>
            <w:noWrap w:val="false"/>
          </w:tcPr>
          <w:p>
            <w:pPr>
              <w:pStyle w:val="1026"/>
              <w:jc w:val="left"/>
              <w:spacing w:line="320" w:lineRule="exact"/>
              <w:rPr>
                <w:rFonts w:hint="eastAsia"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自2022年10月1日（含）以来取得区（县）级及以上建设</w:t>
            </w:r>
            <w:r>
              <w:rPr>
                <w:rFonts w:hint="eastAsia" w:ascii="宋体" w:hAnsi="宋体" w:cs="宋体"/>
                <w:sz w:val="24"/>
                <w:highlight w:val="none"/>
              </w:rPr>
              <w:t xml:space="preserve">行政主管部门颁发的荣誉的，每</w:t>
            </w:r>
            <w:r>
              <w:rPr>
                <w:rFonts w:hint="eastAsia" w:ascii="宋体" w:hAnsi="宋体" w:cs="宋体"/>
                <w:sz w:val="24"/>
                <w:highlight w:val="none"/>
                <w:lang w:val="en-US" w:eastAsia="zh-CN"/>
              </w:rPr>
              <w:t xml:space="preserve">有</w:t>
            </w:r>
            <w:r>
              <w:rPr>
                <w:rFonts w:hint="eastAsia" w:ascii="宋体" w:hAnsi="宋体" w:cs="宋体"/>
                <w:sz w:val="24"/>
                <w:highlight w:val="none"/>
              </w:rPr>
              <w:t xml:space="preserve">一个得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rPr>
              <w:t xml:space="preserve">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r>
            <w:r/>
          </w:p>
        </w:tc>
        <w:tc>
          <w:tcPr>
            <w:tcW w:w="2602" w:type="dxa"/>
            <w:vAlign w:val="center"/>
            <w:textDirection w:val="lrTb"/>
            <w:noWrap w:val="false"/>
          </w:tcPr>
          <w:p>
            <w:pPr>
              <w:pStyle w:val="1058"/>
              <w:jc w:val="left"/>
              <w:spacing w:line="240" w:lineRule="auto"/>
              <w:tabs>
                <w:tab w:val="left" w:pos="567"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注：须提供相关荣誉证书原件扫描件并加盖供应商公章，时间以荣誉证书颁发时间为准，否则不得分。</w:t>
            </w:r>
            <w:r>
              <w:rPr>
                <w:rFonts w:hint="eastAsia" w:ascii="Times New Roman" w:hAnsi="Times New Roman" w:eastAsia="宋体" w:cs="Times New Roman"/>
                <w:sz w:val="24"/>
                <w:highlight w:val="none"/>
                <w:lang w:val="en-US" w:eastAsia="zh-CN"/>
              </w:rPr>
            </w:r>
            <w:r/>
          </w:p>
        </w:tc>
      </w:tr>
      <w:tr>
        <w:trPr/>
        <w:tc>
          <w:tcPr>
            <w:gridSpan w:val="2"/>
            <w:tcW w:w="1981" w:type="dxa"/>
            <w:vAlign w:val="center"/>
            <w:textDirection w:val="lrTb"/>
            <w:noWrap w:val="false"/>
          </w:tcPr>
          <w:p>
            <w:pPr>
              <w:pStyle w:val="1026"/>
              <w:ind w:firstLine="28"/>
              <w:jc w:val="center"/>
              <w:rPr>
                <w:sz w:val="24"/>
                <w:highlight w:val="none"/>
              </w:rPr>
            </w:pPr>
            <w:r>
              <w:rPr>
                <w:sz w:val="24"/>
                <w:highlight w:val="none"/>
              </w:rPr>
              <w:t xml:space="preserve">合计</w:t>
            </w:r>
            <w:r>
              <w:rPr>
                <w:sz w:val="24"/>
                <w:highlight w:val="none"/>
              </w:rPr>
            </w:r>
            <w:r/>
          </w:p>
        </w:tc>
        <w:tc>
          <w:tcPr>
            <w:tcW w:w="709" w:type="dxa"/>
            <w:vAlign w:val="center"/>
            <w:textDirection w:val="lrTb"/>
            <w:noWrap w:val="false"/>
          </w:tcPr>
          <w:p>
            <w:pPr>
              <w:pStyle w:val="1026"/>
              <w:ind w:firstLine="28"/>
              <w:jc w:val="center"/>
              <w:rPr>
                <w:sz w:val="24"/>
                <w:highlight w:val="none"/>
              </w:rPr>
            </w:pPr>
            <w:r>
              <w:rPr>
                <w:sz w:val="24"/>
                <w:highlight w:val="none"/>
              </w:rPr>
              <w:t xml:space="preserve">100</w:t>
            </w:r>
            <w:r>
              <w:rPr>
                <w:sz w:val="24"/>
                <w:highlight w:val="none"/>
              </w:rPr>
            </w:r>
            <w:r/>
          </w:p>
        </w:tc>
        <w:tc>
          <w:tcPr>
            <w:gridSpan w:val="2"/>
            <w:tcW w:w="6938" w:type="dxa"/>
            <w:vAlign w:val="center"/>
            <w:textDirection w:val="lrTb"/>
            <w:noWrap w:val="false"/>
          </w:tcPr>
          <w:p>
            <w:pPr>
              <w:pStyle w:val="1026"/>
              <w:rPr>
                <w:sz w:val="24"/>
                <w:highlight w:val="none"/>
              </w:rPr>
            </w:pPr>
            <w:r>
              <w:rPr>
                <w:sz w:val="24"/>
                <w:highlight w:val="none"/>
              </w:rPr>
            </w:r>
            <w:r/>
          </w:p>
        </w:tc>
      </w:tr>
    </w:tbl>
    <w:p>
      <w:pPr>
        <w:pStyle w:val="1026"/>
        <w:jc w:val="center"/>
        <w:spacing w:line="360" w:lineRule="auto"/>
        <w:rPr>
          <w:b/>
          <w:sz w:val="36"/>
          <w:szCs w:val="36"/>
          <w:highlight w:val="none"/>
        </w:rPr>
        <w:outlineLvl w:val="0"/>
      </w:pPr>
      <w:r/>
      <w:bookmarkStart w:id="669" w:name="_Toc17835"/>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b/>
          <w:sz w:val="36"/>
          <w:szCs w:val="36"/>
          <w:highlight w:val="none"/>
        </w:rPr>
        <w:outlineLvl w:val="0"/>
      </w:pPr>
      <w:r>
        <w:rPr>
          <w:b/>
          <w:sz w:val="36"/>
          <w:szCs w:val="36"/>
          <w:highlight w:val="none"/>
        </w:rPr>
      </w:r>
      <w:r/>
    </w:p>
    <w:p>
      <w:pPr>
        <w:pStyle w:val="1026"/>
        <w:jc w:val="center"/>
        <w:spacing w:line="360" w:lineRule="auto"/>
        <w:rPr>
          <w:rFonts w:hint="eastAsia"/>
          <w:b/>
          <w:sz w:val="36"/>
          <w:szCs w:val="36"/>
          <w:highlight w:val="none"/>
        </w:rPr>
        <w:outlineLvl w:val="0"/>
      </w:pPr>
      <w:r>
        <w:rPr>
          <w:b/>
          <w:sz w:val="36"/>
          <w:szCs w:val="36"/>
          <w:highlight w:val="none"/>
        </w:rPr>
        <w:t xml:space="preserve">第四章   采购需求</w:t>
      </w:r>
      <w:bookmarkEnd w:id="669"/>
      <w:r>
        <w:rPr>
          <w:rFonts w:hint="eastAsia"/>
          <w:b/>
          <w:sz w:val="36"/>
          <w:szCs w:val="36"/>
          <w:highlight w:val="none"/>
        </w:rPr>
      </w:r>
      <w:r/>
    </w:p>
    <w:p>
      <w:pPr>
        <w:pStyle w:val="1026"/>
        <w:contextualSpacing/>
        <w:spacing w:line="360" w:lineRule="auto"/>
        <w:rPr>
          <w:sz w:val="24"/>
          <w:highlight w:val="none"/>
        </w:rPr>
      </w:pPr>
      <w:r>
        <w:rPr>
          <w:sz w:val="24"/>
          <w:highlight w:val="none"/>
        </w:rPr>
      </w:r>
      <w:r/>
    </w:p>
    <w:p>
      <w:pPr>
        <w:pStyle w:val="1124"/>
        <w:numPr>
          <w:ilvl w:val="0"/>
          <w:numId w:val="19"/>
        </w:numPr>
        <w:contextualSpacing/>
        <w:spacing w:line="360" w:lineRule="auto"/>
        <w:rPr>
          <w:rFonts w:ascii="Times New Roman" w:hAnsi="Times New Roman"/>
          <w:b/>
          <w:sz w:val="24"/>
          <w:szCs w:val="24"/>
          <w:highlight w:val="none"/>
        </w:rPr>
      </w:pPr>
      <w:r/>
      <w:bookmarkStart w:id="670"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026"/>
        <w:numPr>
          <w:ilvl w:val="0"/>
          <w:numId w:val="0"/>
        </w:numPr>
        <w:contextualSpacing/>
        <w:spacing w:line="360" w:lineRule="auto"/>
        <w:rPr>
          <w:rFonts w:hint="eastAsia"/>
          <w:bCs/>
          <w:sz w:val="24"/>
          <w:highlight w:val="none"/>
        </w:rPr>
      </w:pPr>
      <w:r>
        <w:rPr>
          <w:bCs/>
          <w:sz w:val="24"/>
          <w:highlight w:val="none"/>
        </w:rPr>
        <w:t xml:space="preserve">1. 采购标的</w:t>
      </w:r>
      <w:r>
        <w:rPr>
          <w:rFonts w:hint="eastAsia"/>
          <w:bCs/>
          <w:sz w:val="24"/>
          <w:highlight w:val="none"/>
        </w:rPr>
        <w:t xml:space="preserve">：</w:t>
      </w:r>
      <w:r>
        <w:rPr>
          <w:rFonts w:hint="eastAsia"/>
          <w:bCs/>
          <w:sz w:val="24"/>
          <w:highlight w:val="none"/>
          <w:lang w:eastAsia="zh-CN"/>
        </w:rPr>
        <w:t xml:space="preserve">黄岗岭南蒋村人居环境提升工程</w:t>
      </w:r>
      <w:r>
        <w:rPr>
          <w:rFonts w:hint="eastAsia"/>
          <w:bCs/>
          <w:sz w:val="24"/>
          <w:highlight w:val="none"/>
        </w:rPr>
        <w:t xml:space="preserve">（</w:t>
      </w:r>
      <w:r>
        <w:rPr>
          <w:rFonts w:hint="eastAsia"/>
          <w:bCs/>
          <w:sz w:val="24"/>
          <w:highlight w:val="none"/>
          <w:lang w:eastAsia="zh-CN"/>
        </w:rPr>
        <w:t xml:space="preserve">具体为工程量清单范围内的所有工程</w:t>
      </w:r>
      <w:r>
        <w:rPr>
          <w:rFonts w:hint="eastAsia"/>
          <w:bCs/>
          <w:sz w:val="24"/>
          <w:highlight w:val="none"/>
        </w:rPr>
        <w:t xml:space="preserve">）。</w:t>
      </w:r>
      <w:r>
        <w:rPr>
          <w:rFonts w:hint="eastAsia"/>
          <w:bCs/>
          <w:sz w:val="24"/>
          <w:highlight w:val="none"/>
        </w:rPr>
      </w:r>
      <w:r/>
    </w:p>
    <w:p>
      <w:pPr>
        <w:pStyle w:val="1026"/>
        <w:numPr>
          <w:ilvl w:val="0"/>
          <w:numId w:val="20"/>
        </w:numPr>
        <w:contextualSpacing/>
        <w:spacing w:line="360" w:lineRule="auto"/>
        <w:rPr>
          <w:rFonts w:hint="eastAsia"/>
          <w:bCs/>
          <w:sz w:val="24"/>
          <w:highlight w:val="none"/>
        </w:rPr>
      </w:pPr>
      <w:r>
        <w:rPr>
          <w:rFonts w:hint="eastAsia"/>
          <w:bCs/>
          <w:sz w:val="24"/>
          <w:highlight w:val="none"/>
        </w:rPr>
        <w:t xml:space="preserve">项目地点：</w:t>
      </w:r>
      <w:r>
        <w:rPr>
          <w:rFonts w:hint="eastAsia"/>
          <w:bCs/>
          <w:sz w:val="24"/>
          <w:highlight w:val="none"/>
          <w:lang w:eastAsia="zh-CN"/>
        </w:rPr>
        <w:t xml:space="preserve">溧阳市戴埠镇</w:t>
      </w:r>
      <w:r>
        <w:rPr>
          <w:rFonts w:hint="eastAsia"/>
          <w:bCs/>
          <w:sz w:val="24"/>
          <w:highlight w:val="none"/>
          <w:lang w:val="en-US" w:eastAsia="zh-CN"/>
        </w:rPr>
        <w:t xml:space="preserve">。</w:t>
      </w:r>
      <w:r>
        <w:rPr>
          <w:rFonts w:hint="eastAsia"/>
          <w:bCs/>
          <w:sz w:val="24"/>
          <w:highlight w:val="none"/>
        </w:rPr>
      </w:r>
      <w:r/>
    </w:p>
    <w:p>
      <w:pPr>
        <w:pStyle w:val="1026"/>
        <w:numPr>
          <w:ilvl w:val="0"/>
          <w:numId w:val="20"/>
        </w:numPr>
        <w:contextualSpacing/>
        <w:spacing w:line="360" w:lineRule="auto"/>
        <w:rPr>
          <w:rFonts w:hint="eastAsia"/>
          <w:sz w:val="24"/>
          <w:highlight w:val="none"/>
        </w:rPr>
      </w:pPr>
      <w:r>
        <w:rPr>
          <w:rFonts w:hint="eastAsia"/>
          <w:bCs/>
          <w:sz w:val="24"/>
          <w:highlight w:val="none"/>
        </w:rPr>
        <w:t xml:space="preserve">工期</w:t>
      </w:r>
      <w:r>
        <w:rPr>
          <w:rFonts w:hint="eastAsia"/>
          <w:sz w:val="24"/>
          <w:highlight w:val="none"/>
        </w:rPr>
        <w:t xml:space="preserve">：</w:t>
      </w:r>
      <w:r>
        <w:rPr>
          <w:rFonts w:hint="eastAsia"/>
          <w:sz w:val="24"/>
          <w:highlight w:val="none"/>
          <w:lang w:val="en-US" w:eastAsia="zh-CN"/>
        </w:rPr>
        <w:t xml:space="preserve">60日历天</w:t>
      </w:r>
      <w:r>
        <w:rPr>
          <w:rFonts w:hint="eastAsia" w:ascii="宋体" w:hAnsi="宋体" w:cs="宋体"/>
          <w:sz w:val="24"/>
          <w:highlight w:val="none"/>
        </w:rPr>
        <w:t xml:space="preserve">。</w:t>
      </w:r>
      <w:r>
        <w:rPr>
          <w:rFonts w:hint="eastAsia"/>
          <w:sz w:val="24"/>
          <w:highlight w:val="none"/>
        </w:rPr>
      </w:r>
      <w:r/>
    </w:p>
    <w:p>
      <w:pPr>
        <w:pStyle w:val="1026"/>
        <w:numPr>
          <w:ilvl w:val="0"/>
          <w:numId w:val="20"/>
        </w:numPr>
        <w:contextualSpacing/>
        <w:spacing w:line="360" w:lineRule="auto"/>
        <w:rPr>
          <w:bCs/>
          <w:sz w:val="24"/>
          <w:highlight w:val="none"/>
        </w:rPr>
      </w:pPr>
      <w:r>
        <w:rPr>
          <w:rFonts w:hint="eastAsia"/>
          <w:bCs/>
          <w:sz w:val="24"/>
          <w:highlight w:val="none"/>
        </w:rPr>
        <w:t xml:space="preserve">质量：按国家相关验收标准，合格。</w:t>
      </w:r>
      <w:r>
        <w:rPr>
          <w:bCs/>
          <w:sz w:val="24"/>
          <w:highlight w:val="none"/>
        </w:rPr>
      </w:r>
      <w:r/>
    </w:p>
    <w:p>
      <w:pPr>
        <w:pStyle w:val="1026"/>
        <w:numPr>
          <w:ilvl w:val="0"/>
          <w:numId w:val="20"/>
        </w:numPr>
        <w:contextualSpacing/>
        <w:spacing w:line="360" w:lineRule="auto"/>
        <w:rPr>
          <w:rFonts w:hint="eastAsia"/>
          <w:bCs/>
          <w:sz w:val="24"/>
          <w:highlight w:val="none"/>
        </w:rPr>
      </w:pPr>
      <w:r>
        <w:rPr>
          <w:rFonts w:hint="eastAsia"/>
          <w:bCs/>
          <w:sz w:val="24"/>
          <w:highlight w:val="none"/>
        </w:rPr>
        <w:t xml:space="preserve">缺陷责任期：</w:t>
      </w:r>
      <w:r>
        <w:rPr>
          <w:rFonts w:hint="eastAsia" w:ascii="宋体" w:hAnsi="宋体"/>
          <w:sz w:val="24"/>
          <w:highlight w:val="none"/>
        </w:rPr>
        <w:t xml:space="preserve">24个月，自工程竣工验收合格之日起计算。</w:t>
      </w:r>
      <w:r>
        <w:rPr>
          <w:rFonts w:hint="eastAsia"/>
          <w:bCs/>
          <w:sz w:val="24"/>
          <w:highlight w:val="none"/>
        </w:rPr>
      </w:r>
      <w:r/>
    </w:p>
    <w:p>
      <w:pPr>
        <w:pStyle w:val="1124"/>
        <w:numPr>
          <w:ilvl w:val="0"/>
          <w:numId w:val="19"/>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1026"/>
        <w:contextualSpacing/>
        <w:spacing w:line="360" w:lineRule="auto"/>
        <w:rPr>
          <w:rFonts w:ascii="宋体" w:hAnsi="宋体"/>
          <w:b/>
          <w:bCs/>
          <w:sz w:val="24"/>
          <w:highlight w:val="none"/>
        </w:rPr>
      </w:pPr>
      <w:r>
        <w:rPr>
          <w:rFonts w:hint="eastAsia" w:ascii="宋体" w:hAnsi="宋体"/>
          <w:b/>
          <w:bCs/>
          <w:sz w:val="24"/>
          <w:highlight w:val="none"/>
        </w:rPr>
        <w:t xml:space="preserve">（一）结算</w:t>
      </w:r>
      <w:r>
        <w:rPr>
          <w:rFonts w:ascii="宋体" w:hAnsi="宋体"/>
          <w:b/>
          <w:bCs/>
          <w:sz w:val="24"/>
          <w:highlight w:val="none"/>
        </w:rPr>
        <w:t xml:space="preserve">方式</w:t>
      </w:r>
      <w:r>
        <w:rPr>
          <w:rFonts w:ascii="宋体" w:hAnsi="宋体"/>
          <w:b/>
          <w:bCs/>
          <w:sz w:val="24"/>
          <w:highlight w:val="none"/>
        </w:rPr>
      </w:r>
      <w:r/>
    </w:p>
    <w:p>
      <w:pPr>
        <w:pStyle w:val="1026"/>
        <w:contextualSpacing/>
        <w:spacing w:line="360" w:lineRule="auto"/>
        <w:rPr>
          <w:rFonts w:ascii="宋体" w:hAnsi="宋体"/>
          <w:b/>
          <w:bCs/>
          <w:sz w:val="24"/>
          <w:highlight w:val="none"/>
        </w:rPr>
      </w:pPr>
      <w:r>
        <w:rPr>
          <w:rFonts w:hint="eastAsia" w:ascii="宋体" w:hAnsi="宋体" w:cs="宋体"/>
          <w:b/>
          <w:sz w:val="24"/>
          <w:highlight w:val="none"/>
        </w:rPr>
        <w:t xml:space="preserve">结算方式为固定单价，工程量</w:t>
      </w:r>
      <w:r>
        <w:rPr>
          <w:rFonts w:hint="eastAsia" w:ascii="宋体" w:hAnsi="宋体"/>
          <w:b/>
          <w:bCs/>
          <w:sz w:val="24"/>
          <w:highlight w:val="none"/>
        </w:rPr>
        <w:t xml:space="preserve">按实结算。</w:t>
      </w:r>
      <w:r>
        <w:rPr>
          <w:rFonts w:ascii="宋体" w:hAnsi="宋体"/>
          <w:b/>
          <w:bCs/>
          <w:sz w:val="24"/>
          <w:highlight w:val="none"/>
        </w:rPr>
      </w:r>
      <w:r/>
    </w:p>
    <w:p>
      <w:pPr>
        <w:pStyle w:val="1026"/>
        <w:jc w:val="left"/>
        <w:spacing w:line="360" w:lineRule="auto"/>
        <w:widowControl/>
        <w:rPr>
          <w:rFonts w:ascii="宋体" w:hAnsi="宋体"/>
          <w:b/>
          <w:sz w:val="24"/>
          <w:highlight w:val="none"/>
        </w:rPr>
      </w:pPr>
      <w:r>
        <w:rPr>
          <w:rFonts w:hint="eastAsia" w:ascii="宋体" w:hAnsi="宋体"/>
          <w:b/>
          <w:bCs/>
          <w:sz w:val="24"/>
          <w:highlight w:val="none"/>
        </w:rPr>
        <w:t xml:space="preserve">（二）付款方式</w:t>
      </w:r>
      <w:r>
        <w:rPr>
          <w:rFonts w:ascii="宋体" w:hAnsi="宋体"/>
          <w:b/>
          <w:sz w:val="24"/>
          <w:highlight w:val="none"/>
        </w:rPr>
      </w:r>
      <w:r/>
    </w:p>
    <w:p>
      <w:pPr>
        <w:pStyle w:val="1026"/>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rFonts w:ascii="宋体" w:hAnsi="宋体" w:eastAsia="宋体" w:cs="Times New Roman"/>
          <w:sz w:val="24"/>
          <w:highlight w:val="none"/>
          <w:lang w:val="en-US" w:eastAsia="zh-CN"/>
        </w:rPr>
      </w:r>
      <w:r/>
    </w:p>
    <w:p>
      <w:pPr>
        <w:pStyle w:val="1026"/>
        <w:contextualSpacing/>
        <w:spacing w:line="360" w:lineRule="auto"/>
        <w:rPr>
          <w:rFonts w:hint="eastAsia" w:ascii="宋体" w:hAnsi="宋体"/>
          <w:b/>
          <w:sz w:val="24"/>
          <w:highlight w:val="none"/>
        </w:rPr>
      </w:pPr>
      <w:r>
        <w:rPr>
          <w:rFonts w:hint="eastAsia" w:ascii="宋体" w:hAnsi="宋体"/>
          <w:b/>
          <w:sz w:val="24"/>
          <w:highlight w:val="none"/>
          <w:lang w:val="en-US" w:eastAsia="zh-CN"/>
        </w:rPr>
        <w:t xml:space="preserve">三</w:t>
      </w:r>
      <w:r>
        <w:rPr>
          <w:rFonts w:hint="eastAsia" w:ascii="宋体" w:hAnsi="宋体"/>
          <w:b/>
          <w:sz w:val="24"/>
          <w:highlight w:val="none"/>
        </w:rPr>
        <w:t xml:space="preserve">、其他要求</w:t>
      </w:r>
      <w:r>
        <w:rPr>
          <w:rFonts w:hint="eastAsia" w:ascii="宋体" w:hAnsi="宋体"/>
          <w:b/>
          <w:sz w:val="24"/>
          <w:highlight w:val="none"/>
        </w:rPr>
      </w:r>
      <w:r/>
    </w:p>
    <w:p>
      <w:pPr>
        <w:pStyle w:val="1026"/>
        <w:contextualSpacing/>
        <w:spacing w:line="360" w:lineRule="auto"/>
        <w:rPr>
          <w:rFonts w:ascii="Times New Roman" w:hAnsi="Times New Roman" w:eastAsia="宋体" w:cs="Times New Roman"/>
          <w:bCs/>
          <w:sz w:val="24"/>
          <w:highlight w:val="none"/>
        </w:rPr>
      </w:pPr>
      <w:r>
        <w:rPr>
          <w:rFonts w:ascii="Times New Roman" w:hAnsi="Times New Roman" w:eastAsia="宋体" w:cs="Times New Roman"/>
          <w:bCs/>
          <w:sz w:val="24"/>
          <w:highlight w:val="none"/>
        </w:rPr>
        <w:t xml:space="preserve">1. 基本要求</w:t>
      </w:r>
      <w:r>
        <w:rPr>
          <w:rFonts w:ascii="Times New Roman" w:hAnsi="Times New Roman" w:eastAsia="宋体" w:cs="Times New Roman"/>
          <w:bCs/>
          <w:sz w:val="24"/>
          <w:highlight w:val="none"/>
        </w:rPr>
      </w:r>
      <w:r/>
    </w:p>
    <w:p>
      <w:pPr>
        <w:pStyle w:val="1026"/>
        <w:contextualSpacing/>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具体要求详见控制价文件（详见附件）。</w:t>
      </w:r>
      <w:r>
        <w:rPr>
          <w:rFonts w:hint="eastAsia" w:ascii="宋体" w:hAnsi="宋体" w:cs="宋体"/>
          <w:sz w:val="24"/>
          <w:highlight w:val="none"/>
        </w:rPr>
      </w:r>
      <w:r/>
    </w:p>
    <w:p>
      <w:pPr>
        <w:pStyle w:val="1026"/>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 其他要求</w:t>
      </w:r>
      <w:r>
        <w:rPr>
          <w:rFonts w:ascii="Times New Roman" w:hAnsi="Times New Roman" w:eastAsia="宋体" w:cs="Times New Roman"/>
          <w:bCs/>
          <w:sz w:val="24"/>
          <w:highlight w:val="none"/>
        </w:rPr>
      </w:r>
      <w:r/>
    </w:p>
    <w:p>
      <w:pPr>
        <w:pStyle w:val="1026"/>
        <w:ind w:firstLine="480"/>
        <w:spacing w:line="360" w:lineRule="auto"/>
        <w:rPr>
          <w:rFonts w:ascii="宋体" w:hAnsi="宋体"/>
          <w:sz w:val="24"/>
          <w:highlight w:val="none"/>
        </w:rPr>
      </w:pPr>
      <w:r>
        <w:rPr>
          <w:rFonts w:hint="eastAsia" w:ascii="宋体" w:hAnsi="宋体"/>
          <w:sz w:val="24"/>
          <w:highlight w:val="non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不得以清单描述未体现为由，要求调整综合单价</w:t>
      </w:r>
      <w:r>
        <w:rPr>
          <w:rFonts w:hint="eastAsia" w:ascii="宋体" w:hAnsi="宋体"/>
          <w:sz w:val="24"/>
          <w:highlight w:val="none"/>
        </w:rPr>
        <w:t xml:space="preserve">。</w:t>
      </w:r>
      <w:r>
        <w:rPr>
          <w:rFonts w:ascii="宋体" w:hAnsi="宋体"/>
          <w:sz w:val="24"/>
          <w:highlight w:val="none"/>
        </w:rPr>
      </w:r>
      <w:r/>
    </w:p>
    <w:p>
      <w:pPr>
        <w:pStyle w:val="1026"/>
        <w:ind w:firstLine="480"/>
        <w:spacing w:line="360" w:lineRule="auto"/>
        <w:rPr>
          <w:rFonts w:ascii="宋体" w:hAnsi="宋体"/>
          <w:sz w:val="24"/>
          <w:highlight w:val="none"/>
        </w:rPr>
      </w:pPr>
      <w:r>
        <w:rPr>
          <w:rFonts w:hint="eastAsia" w:ascii="宋体" w:hAnsi="宋体"/>
          <w:sz w:val="24"/>
          <w:highlight w:val="non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sz w:val="24"/>
          <w:highlight w:val="none"/>
        </w:rPr>
      </w:r>
      <w:r/>
    </w:p>
    <w:p>
      <w:pPr>
        <w:pStyle w:val="1026"/>
        <w:ind w:firstLine="480"/>
        <w:spacing w:line="360" w:lineRule="auto"/>
        <w:rPr>
          <w:rFonts w:hint="eastAsia" w:ascii="宋体" w:hAnsi="宋体"/>
          <w:sz w:val="24"/>
          <w:highlight w:val="none"/>
        </w:rPr>
      </w:pPr>
      <w:r>
        <w:rPr>
          <w:rFonts w:hint="eastAsia" w:ascii="宋体" w:hAnsi="宋体"/>
          <w:sz w:val="24"/>
          <w:highlight w:val="none"/>
        </w:rPr>
        <w:t xml:space="preserve">2.3 供应商有义务配合采购人做好相关单位的协调工作。</w:t>
      </w:r>
      <w:r>
        <w:rPr>
          <w:rFonts w:hint="eastAsia" w:ascii="宋体" w:hAnsi="宋体"/>
          <w:sz w:val="24"/>
          <w:highlight w:val="none"/>
        </w:rPr>
      </w:r>
      <w:r/>
    </w:p>
    <w:p>
      <w:pPr>
        <w:pStyle w:val="1026"/>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3</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绿色建材要求</w:t>
      </w:r>
      <w:r>
        <w:rPr>
          <w:rFonts w:hint="eastAsia" w:ascii="Times New Roman" w:hAnsi="Times New Roman" w:eastAsia="宋体" w:cs="Times New Roman"/>
          <w:b/>
          <w:bCs w:val="0"/>
          <w:sz w:val="24"/>
          <w:highlight w:val="none"/>
        </w:rPr>
      </w:r>
      <w:r/>
    </w:p>
    <w:p>
      <w:pPr>
        <w:pStyle w:val="1026"/>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lang w:eastAsia="zh-CN"/>
        </w:rPr>
      </w:r>
      <w:r/>
    </w:p>
    <w:p>
      <w:pPr>
        <w:pStyle w:val="1026"/>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4</w:t>
      </w: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 </w:t>
      </w:r>
      <w:r>
        <w:rPr>
          <w:rFonts w:hint="eastAsia" w:ascii="Times New Roman" w:hAnsi="Times New Roman" w:eastAsia="宋体" w:cs="Times New Roman"/>
          <w:b/>
          <w:bCs w:val="0"/>
          <w:sz w:val="24"/>
          <w:highlight w:val="none"/>
        </w:rPr>
        <w:t xml:space="preserve">优先使用低挥发性有机化合物产品</w:t>
      </w:r>
      <w:r>
        <w:rPr>
          <w:rFonts w:hint="eastAsia" w:ascii="Times New Roman" w:hAnsi="Times New Roman" w:eastAsia="宋体" w:cs="Times New Roman"/>
          <w:b/>
          <w:bCs w:val="0"/>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rPr>
      </w:r>
      <w:r/>
    </w:p>
    <w:p>
      <w:pPr>
        <w:pStyle w:val="1106"/>
        <w:spacing w:line="360" w:lineRule="auto"/>
        <w:rPr>
          <w:highlight w:val="none"/>
        </w:rPr>
      </w:pPr>
      <w:r>
        <w:rPr>
          <w:rFonts w:hint="eastAsia" w:ascii="宋体" w:hAnsi="宋体" w:cs="宋体"/>
          <w:b/>
          <w:highlight w:val="none"/>
          <w:lang w:val="en-US" w:eastAsia="zh-CN"/>
        </w:rPr>
        <w:t xml:space="preserve">四</w:t>
      </w:r>
      <w:r>
        <w:rPr>
          <w:rFonts w:hint="eastAsia" w:ascii="宋体" w:hAnsi="宋体" w:cs="宋体"/>
          <w:b/>
          <w:highlight w:val="none"/>
        </w:rPr>
        <w:t xml:space="preserve">、</w:t>
      </w:r>
      <w:r>
        <w:rPr>
          <w:rFonts w:ascii="宋体" w:hAnsi="宋体" w:cs="宋体"/>
          <w:b/>
          <w:bCs/>
          <w:highlight w:val="none"/>
        </w:rPr>
        <w:t xml:space="preserve">成交供应商须在合同签订后3天内向采购人提供与投标所报电子文件一致的纸质投标书3份，并按要求签字盖章；提供与投标所报电子文件一致的造价软件版投标文件1份。</w:t>
      </w:r>
      <w:r>
        <w:rPr>
          <w:highlight w:val="none"/>
        </w:rPr>
      </w:r>
      <w:r/>
    </w:p>
    <w:p>
      <w:pPr>
        <w:pStyle w:val="1026"/>
        <w:jc w:val="left"/>
        <w:widowControl/>
        <w:rPr>
          <w:b/>
          <w:sz w:val="36"/>
          <w:szCs w:val="36"/>
          <w:highlight w:val="none"/>
        </w:rPr>
      </w:pPr>
      <w:r/>
      <w:bookmarkEnd w:id="670"/>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r>
      <w:r/>
    </w:p>
    <w:p>
      <w:pPr>
        <w:pStyle w:val="1038"/>
        <w:rPr>
          <w:b w:val="0"/>
          <w:sz w:val="36"/>
          <w:szCs w:val="36"/>
          <w:highlight w:val="none"/>
        </w:rPr>
      </w:pPr>
      <w:r>
        <w:rPr>
          <w:b w:val="0"/>
          <w:sz w:val="36"/>
          <w:szCs w:val="36"/>
          <w:highlight w:val="none"/>
        </w:rPr>
      </w:r>
      <w:r/>
    </w:p>
    <w:p>
      <w:pPr>
        <w:pStyle w:val="1026"/>
        <w:rPr>
          <w:b/>
          <w:sz w:val="36"/>
          <w:szCs w:val="36"/>
          <w:highlight w:val="none"/>
        </w:rPr>
      </w:pPr>
      <w:r>
        <w:rPr>
          <w:b/>
          <w:sz w:val="36"/>
          <w:szCs w:val="36"/>
          <w:highlight w:val="none"/>
        </w:rPr>
      </w:r>
      <w:r/>
    </w:p>
    <w:p>
      <w:pPr>
        <w:pStyle w:val="1038"/>
        <w:rPr>
          <w:b w:val="0"/>
          <w:sz w:val="36"/>
          <w:szCs w:val="36"/>
          <w:highlight w:val="none"/>
        </w:rPr>
      </w:pPr>
      <w:r>
        <w:rPr>
          <w:b w:val="0"/>
          <w:sz w:val="36"/>
          <w:szCs w:val="36"/>
          <w:highlight w:val="none"/>
        </w:rPr>
      </w:r>
      <w:r/>
    </w:p>
    <w:p>
      <w:pPr>
        <w:pStyle w:val="1026"/>
        <w:rPr>
          <w:b/>
          <w:sz w:val="36"/>
          <w:szCs w:val="36"/>
          <w:highlight w:val="none"/>
        </w:rPr>
      </w:pPr>
      <w:r>
        <w:rPr>
          <w:b/>
          <w:sz w:val="36"/>
          <w:szCs w:val="36"/>
          <w:highlight w:val="none"/>
        </w:rPr>
      </w:r>
      <w:r/>
    </w:p>
    <w:p>
      <w:pPr>
        <w:pStyle w:val="1038"/>
        <w:rPr>
          <w:b w:val="0"/>
          <w:sz w:val="36"/>
          <w:szCs w:val="36"/>
          <w:highlight w:val="none"/>
        </w:rPr>
      </w:pPr>
      <w:r>
        <w:rPr>
          <w:b w:val="0"/>
          <w:sz w:val="36"/>
          <w:szCs w:val="36"/>
          <w:highlight w:val="none"/>
        </w:rPr>
      </w:r>
      <w:r/>
    </w:p>
    <w:p>
      <w:pPr>
        <w:pStyle w:val="1026"/>
      </w:pPr>
      <w:r/>
      <w:r/>
    </w:p>
    <w:p>
      <w:pPr>
        <w:pStyle w:val="1026"/>
        <w:jc w:val="left"/>
        <w:widowControl/>
        <w:rPr>
          <w:b/>
          <w:sz w:val="36"/>
          <w:szCs w:val="36"/>
          <w:highlight w:val="none"/>
        </w:rPr>
      </w:pPr>
      <w:r>
        <w:rPr>
          <w:b/>
          <w:sz w:val="36"/>
          <w:szCs w:val="36"/>
          <w:highlight w:val="none"/>
        </w:rPr>
      </w:r>
      <w:r/>
    </w:p>
    <w:p>
      <w:pPr>
        <w:pStyle w:val="1026"/>
        <w:jc w:val="left"/>
        <w:widowControl/>
        <w:rPr>
          <w:b/>
          <w:sz w:val="36"/>
          <w:szCs w:val="36"/>
          <w:highlight w:val="none"/>
        </w:rPr>
      </w:pPr>
      <w:r>
        <w:rPr>
          <w:b/>
          <w:sz w:val="36"/>
          <w:szCs w:val="36"/>
          <w:highlight w:val="none"/>
        </w:rPr>
        <w:t xml:space="preserve"> </w:t>
      </w:r>
      <w:r>
        <w:rPr>
          <w:b/>
          <w:sz w:val="36"/>
          <w:szCs w:val="36"/>
          <w:highlight w:val="none"/>
        </w:rPr>
      </w:r>
      <w:r/>
    </w:p>
    <w:p>
      <w:pPr>
        <w:pStyle w:val="1026"/>
        <w:jc w:val="center"/>
        <w:spacing w:line="360" w:lineRule="auto"/>
        <w:rPr>
          <w:rFonts w:hint="eastAsia" w:ascii="宋体" w:hAnsi="宋体" w:cs="宋体"/>
          <w:b/>
          <w:sz w:val="40"/>
          <w:szCs w:val="40"/>
          <w:highlight w:val="none"/>
        </w:rPr>
        <w:outlineLvl w:val="0"/>
      </w:pPr>
      <w:r/>
      <w:bookmarkStart w:id="671" w:name="_Toc29986"/>
      <w:r/>
      <w:bookmarkStart w:id="672" w:name="_Hlk138838868"/>
      <w:r>
        <w:rPr>
          <w:b/>
          <w:sz w:val="36"/>
          <w:szCs w:val="36"/>
          <w:highlight w:val="none"/>
        </w:rPr>
        <w:t xml:space="preserve">第五章   合同草案条款</w:t>
      </w:r>
      <w:bookmarkEnd w:id="671"/>
      <w:r>
        <w:rPr>
          <w:rFonts w:hint="eastAsia" w:ascii="宋体" w:hAnsi="宋体" w:cs="宋体"/>
          <w:b/>
          <w:sz w:val="40"/>
          <w:szCs w:val="40"/>
          <w:highlight w:val="none"/>
        </w:rPr>
      </w:r>
      <w:r/>
    </w:p>
    <w:p>
      <w:pPr>
        <w:pStyle w:val="1088"/>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1026"/>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bookmarkEnd w:id="672"/>
      <w:r/>
      <w:bookmarkStart w:id="673" w:name="_Toc25268"/>
      <w:r>
        <w:rPr>
          <w:rFonts w:hint="eastAsia" w:ascii="Times New Roman" w:hAnsi="Times New Roman" w:eastAsia="宋体" w:cs="宋体"/>
          <w:b/>
          <w:sz w:val="36"/>
          <w:szCs w:val="36"/>
          <w:highlight w:val="none"/>
          <w:lang w:val="en-US" w:eastAsia="zh-CN" w:bidi="ar"/>
        </w:rPr>
        <w:t xml:space="preserve">黄岗岭南蒋村人居环境提升工程</w:t>
      </w:r>
      <w:r>
        <w:rPr>
          <w:rFonts w:hint="eastAsia" w:ascii="Times New Roman" w:hAnsi="Times New Roman" w:eastAsia="宋体" w:cs="宋体"/>
          <w:b/>
          <w:sz w:val="36"/>
          <w:szCs w:val="36"/>
          <w:highlight w:val="none"/>
          <w:lang w:val="en-US" w:eastAsia="zh-CN" w:bidi="ar"/>
        </w:rPr>
      </w:r>
      <w:r/>
    </w:p>
    <w:p>
      <w:pPr>
        <w:pStyle w:val="1026"/>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none"/>
          <w:lang w:val="en-US" w:eastAsia="zh-CN" w:bidi="ar-SA"/>
        </w:rPr>
      </w:pPr>
      <w:r>
        <w:rPr>
          <w:rFonts w:hint="eastAsia" w:ascii="Times New Roman" w:hAnsi="Times New Roman" w:eastAsia="宋体" w:cs="宋体"/>
          <w:b/>
          <w:sz w:val="36"/>
          <w:szCs w:val="36"/>
          <w:highlight w:val="none"/>
          <w:lang w:val="en-US" w:eastAsia="zh-CN" w:bidi="ar"/>
        </w:rPr>
        <w:t xml:space="preserve">合同书</w:t>
      </w:r>
      <w:r>
        <w:rPr>
          <w:rFonts w:ascii="宋体" w:hAnsi="宋体" w:eastAsia="宋体" w:cs="宋体"/>
          <w:b/>
          <w:sz w:val="36"/>
          <w:szCs w:val="36"/>
          <w:highlight w:val="none"/>
          <w:lang w:val="en-US" w:eastAsia="zh-CN" w:bidi="ar-SA"/>
        </w:rPr>
      </w:r>
      <w:r/>
    </w:p>
    <w:p>
      <w:pPr>
        <w:pStyle w:val="1026"/>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w:t>
      </w:r>
      <w:r>
        <w:rPr>
          <w:rFonts w:ascii="宋体" w:hAnsi="宋体" w:eastAsia="宋体" w:cs="宋体"/>
          <w:b/>
          <w:bCs/>
          <w:sz w:val="28"/>
          <w:szCs w:val="28"/>
          <w:highlight w:val="none"/>
          <w:lang w:val="en-US" w:eastAsia="zh-CN" w:bidi="ar-SA"/>
        </w:rPr>
      </w:r>
      <w:r/>
    </w:p>
    <w:p>
      <w:pPr>
        <w:pStyle w:val="1026"/>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26"/>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26"/>
        <w:jc w:val="left"/>
        <w:keepLines/>
        <w:keepNext/>
        <w:spacing w:before="360" w:after="120"/>
        <w:widowControl/>
        <w:rPr>
          <w:rFonts w:ascii="宋体" w:hAnsi="Times New Roman" w:eastAsia="宋体" w:cs="Times New Roman"/>
          <w:b/>
          <w:sz w:val="24"/>
          <w:szCs w:val="20"/>
          <w:highlight w:val="none"/>
          <w:u w:val="single"/>
          <w:lang w:val="en-US" w:eastAsia="zh-CN" w:bidi="ar-SA"/>
        </w:rPr>
        <w:outlineLvl w:val="2"/>
      </w:pPr>
      <w:r>
        <w:rPr>
          <w:rFonts w:ascii="宋体" w:hAnsi="Times New Roman" w:eastAsia="宋体" w:cs="Times New Roman"/>
          <w:b/>
          <w:sz w:val="24"/>
          <w:szCs w:val="20"/>
          <w:highlight w:val="none"/>
          <w:u w:val="single"/>
          <w:lang w:val="en-US" w:eastAsia="zh-CN" w:bidi="ar-SA"/>
        </w:rPr>
      </w:r>
      <w:r/>
    </w:p>
    <w:p>
      <w:pPr>
        <w:pStyle w:val="1026"/>
        <w:rPr>
          <w:rFonts w:ascii="Times New Roman" w:hAnsi="Times New Roman" w:eastAsia="宋体" w:cs="Times New Roman"/>
          <w:highlight w:val="none"/>
        </w:rPr>
      </w:pPr>
      <w:r>
        <w:rPr>
          <w:rFonts w:ascii="Times New Roman" w:hAnsi="Times New Roman" w:eastAsia="宋体" w:cs="Times New Roman"/>
          <w:highlight w:val="none"/>
        </w:rPr>
      </w:r>
      <w:r/>
    </w:p>
    <w:p>
      <w:pPr>
        <w:pStyle w:val="1026"/>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26"/>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甲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1026"/>
              <w:spacing w:line="360" w:lineRule="exact"/>
              <w:rPr>
                <w:rFonts w:hint="eastAsia" w:ascii="宋体" w:hAnsi="宋体" w:eastAsia="宋体" w:cs="宋体"/>
                <w:sz w:val="30"/>
                <w:highlight w:val="none"/>
                <w:lang w:eastAsia="zh-CN"/>
              </w:rPr>
            </w:pPr>
            <w:r>
              <w:rPr>
                <w:rFonts w:hint="eastAsia" w:ascii="宋体" w:hAnsi="宋体" w:eastAsia="宋体" w:cs="宋体"/>
                <w:sz w:val="30"/>
                <w:highlight w:val="none"/>
                <w:lang w:eastAsia="zh-CN" w:bidi="ar"/>
              </w:rPr>
              <w:t xml:space="preserve">溧阳市戴埠镇人民政府</w:t>
            </w:r>
            <w:r>
              <w:rPr>
                <w:rFonts w:hint="eastAsia" w:ascii="宋体" w:hAnsi="宋体" w:eastAsia="宋体" w:cs="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10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乙  方</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1026"/>
              <w:spacing w:line="360" w:lineRule="exact"/>
              <w:rPr>
                <w:rFonts w:hint="eastAsia" w:ascii="宋体" w:hAnsi="宋体" w:eastAsia="宋体" w:cs="宋体"/>
                <w:sz w:val="30"/>
                <w:highlight w:val="none"/>
              </w:rPr>
            </w:pPr>
            <w:r>
              <w:rPr>
                <w:rFonts w:hint="eastAsia" w:ascii="宋体" w:hAnsi="宋体" w:eastAsia="宋体" w:cs="宋体"/>
                <w:sz w:val="30"/>
                <w:highlight w:val="none"/>
                <w:lang w:bidi="ar"/>
              </w:rPr>
              <w:t xml:space="preserve">：</w:t>
            </w:r>
            <w:r>
              <w:rPr>
                <w:rFonts w:hint="eastAsia" w:ascii="宋体" w:hAnsi="宋体" w:eastAsia="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1026"/>
              <w:spacing w:line="360" w:lineRule="exact"/>
              <w:rPr>
                <w:rFonts w:hint="eastAsia" w:ascii="宋体" w:hAnsi="宋体" w:eastAsia="宋体" w:cs="宋体"/>
                <w:sz w:val="30"/>
                <w:highlight w:val="none"/>
              </w:rPr>
            </w:pPr>
            <w:r>
              <w:rPr>
                <w:rFonts w:hint="eastAsia" w:ascii="宋体" w:hAnsi="宋体" w:eastAsia="宋体" w:cs="宋体"/>
                <w:sz w:val="30"/>
                <w:highlight w:val="none"/>
              </w:rPr>
            </w:r>
            <w:r/>
          </w:p>
        </w:tc>
      </w:tr>
    </w:tbl>
    <w:p>
      <w:pPr>
        <w:pStyle w:val="1026"/>
        <w:jc w:val="both"/>
        <w:spacing w:before="0" w:beforeAutospacing="0" w:after="120" w:afterAutospacing="0" w:line="360" w:lineRule="auto"/>
        <w:widowControl w:val="off"/>
        <w:tabs>
          <w:tab w:val="left" w:pos="567" w:leader="none"/>
        </w:tabs>
        <w:rPr>
          <w:rFonts w:ascii="宋体" w:hAnsi="宋体" w:eastAsia="宋体" w:cs="宋体"/>
          <w:sz w:val="24"/>
          <w:szCs w:val="21"/>
          <w:highlight w:val="none"/>
          <w:lang w:val="en-US" w:eastAsia="zh-CN" w:bidi="ar-SA"/>
        </w:rPr>
      </w:pPr>
      <w:r>
        <w:rPr>
          <w:rFonts w:ascii="宋体" w:hAnsi="宋体" w:eastAsia="宋体" w:cs="宋体"/>
          <w:sz w:val="24"/>
          <w:szCs w:val="21"/>
          <w:highlight w:val="none"/>
          <w:lang w:val="en-US" w:eastAsia="zh-CN" w:bidi="ar-SA"/>
        </w:rPr>
      </w:r>
      <w:r/>
    </w:p>
    <w:p>
      <w:pPr>
        <w:pStyle w:val="1026"/>
        <w:jc w:val="center"/>
        <w:spacing w:before="0" w:beforeAutospacing="0" w:after="120" w:afterAutospacing="0" w:line="480" w:lineRule="exact"/>
        <w:widowControl w:val="off"/>
        <w:rPr>
          <w:rFonts w:ascii="宋体" w:hAnsi="宋体" w:eastAsia="宋体" w:cs="宋体"/>
          <w:b/>
          <w:sz w:val="36"/>
          <w:szCs w:val="36"/>
          <w:highlight w:val="none"/>
          <w:lang w:val="en-US" w:eastAsia="zh-CN" w:bidi="ar-SA"/>
        </w:rPr>
      </w:pPr>
      <w:r>
        <w:rPr>
          <w:rFonts w:hint="eastAsia" w:ascii="宋体" w:hAnsi="宋体" w:eastAsia="宋体" w:cs="宋体"/>
          <w:sz w:val="32"/>
          <w:szCs w:val="32"/>
          <w:highlight w:val="none"/>
          <w:lang w:val="en-US" w:eastAsia="zh-CN" w:bidi="ar"/>
        </w:rPr>
        <w:t xml:space="preserve">年    月   日</w:t>
      </w:r>
      <w:r>
        <w:rPr>
          <w:rFonts w:ascii="宋体" w:hAnsi="宋体" w:eastAsia="宋体" w:cs="宋体"/>
          <w:b/>
          <w:sz w:val="36"/>
          <w:szCs w:val="36"/>
          <w:highlight w:val="none"/>
          <w:lang w:val="en-US" w:eastAsia="zh-CN" w:bidi="ar-SA"/>
        </w:rPr>
      </w:r>
      <w:r/>
    </w:p>
    <w:p>
      <w:pPr>
        <w:pStyle w:val="1026"/>
        <w:jc w:val="center"/>
        <w:spacing w:line="360" w:lineRule="auto"/>
        <w:rPr>
          <w:rFonts w:hint="eastAsia" w:ascii="Times New Roman" w:hAnsi="Times New Roman" w:eastAsia="宋体" w:cs="宋体"/>
          <w:b/>
          <w:bCs/>
          <w:sz w:val="36"/>
          <w:szCs w:val="36"/>
          <w:highlight w:val="none"/>
        </w:rPr>
      </w:pPr>
      <w:r>
        <w:rPr>
          <w:rFonts w:hint="eastAsia" w:ascii="Times New Roman" w:hAnsi="Times New Roman" w:eastAsia="宋体" w:cs="宋体"/>
          <w:b/>
          <w:bCs/>
          <w:sz w:val="36"/>
          <w:szCs w:val="36"/>
          <w:highlight w:val="none"/>
        </w:rPr>
      </w:r>
      <w:r/>
    </w:p>
    <w:p>
      <w:pPr>
        <w:pStyle w:val="1026"/>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1026"/>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1038"/>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26"/>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38"/>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26"/>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38"/>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26"/>
        <w:rPr>
          <w:rFonts w:hint="eastAsia" w:ascii="Times New Roman" w:hAnsi="Times New Roman" w:eastAsia="宋体" w:cs="宋体"/>
          <w:b/>
          <w:bCs/>
          <w:sz w:val="28"/>
          <w:szCs w:val="28"/>
          <w:highlight w:val="none"/>
          <w:lang w:val="en-US" w:eastAsia="zh-CN" w:bidi="ar-SA"/>
        </w:rPr>
      </w:pPr>
      <w:r>
        <w:rPr>
          <w:rFonts w:hint="eastAsia" w:ascii="Times New Roman" w:hAnsi="Times New Roman" w:eastAsia="宋体" w:cs="宋体"/>
          <w:b/>
          <w:bCs/>
          <w:sz w:val="28"/>
          <w:szCs w:val="28"/>
          <w:highlight w:val="none"/>
          <w:lang w:val="en-US" w:eastAsia="zh-CN" w:bidi="ar-SA"/>
        </w:rPr>
      </w:r>
      <w:r/>
    </w:p>
    <w:p>
      <w:pPr>
        <w:pStyle w:val="1026"/>
        <w:jc w:val="both"/>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r>
      <w:r/>
    </w:p>
    <w:p>
      <w:pPr>
        <w:pStyle w:val="1026"/>
        <w:ind w:firstLine="562"/>
        <w:jc w:val="center"/>
        <w:keepLines/>
        <w:keepNext/>
        <w:spacing w:before="0" w:line="360" w:lineRule="auto"/>
        <w:widowControl w:val="off"/>
        <w:rPr>
          <w:rFonts w:hint="eastAsia" w:ascii="Times New Roman" w:hAnsi="Times New Roman" w:eastAsia="宋体" w:cs="宋体"/>
          <w:b/>
          <w:bCs/>
          <w:sz w:val="28"/>
          <w:szCs w:val="28"/>
          <w:highlight w:val="none"/>
          <w:lang w:val="en-US" w:eastAsia="zh-CN" w:bidi="ar-SA"/>
        </w:rPr>
        <w:outlineLvl w:val="1"/>
      </w:pPr>
      <w:r>
        <w:rPr>
          <w:rFonts w:hint="eastAsia" w:ascii="Times New Roman" w:hAnsi="Times New Roman" w:eastAsia="宋体" w:cs="宋体"/>
          <w:b/>
          <w:bCs/>
          <w:sz w:val="28"/>
          <w:szCs w:val="28"/>
          <w:highlight w:val="none"/>
          <w:lang w:val="en-US" w:eastAsia="zh-CN" w:bidi="ar-SA"/>
        </w:rPr>
        <w:t xml:space="preserve">第一部分 协议书</w:t>
      </w:r>
      <w:r>
        <w:rPr>
          <w:rFonts w:hint="eastAsia" w:ascii="Times New Roman" w:hAnsi="Times New Roman" w:eastAsia="宋体" w:cs="宋体"/>
          <w:b/>
          <w:bCs/>
          <w:sz w:val="28"/>
          <w:szCs w:val="28"/>
          <w:highlight w:val="none"/>
          <w:lang w:val="en-US" w:eastAsia="zh-CN" w:bidi="ar-SA"/>
        </w:rPr>
      </w:r>
      <w:r/>
    </w:p>
    <w:p>
      <w:pPr>
        <w:pStyle w:val="1026"/>
        <w:ind w:firstLine="480"/>
        <w:spacing w:line="360" w:lineRule="auto"/>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rPr>
        <w:t xml:space="preserve">发包人（全称）：</w:t>
      </w:r>
      <w:r>
        <w:rPr>
          <w:rFonts w:hint="eastAsia" w:ascii="Times New Roman" w:hAnsi="Times New Roman" w:eastAsia="宋体" w:cs="宋体"/>
          <w:sz w:val="24"/>
          <w:highlight w:val="none"/>
          <w:u w:val="single"/>
          <w:lang w:eastAsia="zh-CN"/>
        </w:rPr>
        <w:t xml:space="preserve">溧阳市戴埠镇人民政府</w:t>
      </w:r>
      <w:r>
        <w:rPr>
          <w:rFonts w:hint="eastAsia" w:ascii="Times New Roman" w:hAnsi="Times New Roman" w:eastAsia="宋体" w:cs="宋体"/>
          <w:sz w:val="24"/>
          <w:highlight w:val="none"/>
          <w:lang w:eastAsia="zh-CN"/>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承包人（全称）：</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根据《中华人民共和国民法典》、《中华人民共和国建筑法》及有关法律规定，遵循平等、自愿、公平和诚实信用的原则，双方协商一致，共同达成如下协议：</w:t>
      </w:r>
      <w:r>
        <w:rPr>
          <w:rFonts w:hint="eastAsia" w:ascii="Times New Roman" w:hAnsi="Times New Roman" w:eastAsia="宋体" w:cs="宋体"/>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一、工程概况</w:t>
      </w:r>
      <w:r>
        <w:rPr>
          <w:rFonts w:hint="eastAsia"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1.工程名称：</w:t>
      </w:r>
      <w:r>
        <w:rPr>
          <w:rFonts w:hint="eastAsia" w:ascii="Times New Roman" w:hAnsi="Times New Roman" w:eastAsia="宋体" w:cs="宋体"/>
          <w:sz w:val="24"/>
          <w:highlight w:val="none"/>
          <w:u w:val="single"/>
          <w:lang w:eastAsia="zh-CN"/>
        </w:rPr>
        <w:t xml:space="preserve">黄岗岭南蒋村人居环境提升工程</w:t>
      </w:r>
      <w:r>
        <w:rPr>
          <w:rFonts w:hint="eastAsia" w:ascii="Times New Roman" w:hAnsi="Times New Roman" w:eastAsia="宋体" w:cs="宋体"/>
          <w:sz w:val="24"/>
          <w:highlight w:val="none"/>
          <w:u w:val="single"/>
        </w:rPr>
      </w:r>
      <w:r/>
    </w:p>
    <w:p>
      <w:pPr>
        <w:pStyle w:val="1026"/>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2.工程地点：</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lang w:eastAsia="zh-CN"/>
        </w:rPr>
        <w:t xml:space="preserve">溧阳市戴埠镇</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u w:val="single"/>
        </w:rPr>
      </w:r>
      <w:r/>
    </w:p>
    <w:p>
      <w:pPr>
        <w:pStyle w:val="1026"/>
        <w:ind w:firstLine="480"/>
        <w:spacing w:line="360" w:lineRule="auto"/>
        <w:rPr>
          <w:rFonts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3.工程立项批准文号：</w:t>
      </w:r>
      <w:r>
        <w:rPr>
          <w:rFonts w:hint="eastAsia" w:ascii="Times New Roman" w:hAnsi="Times New Roman" w:eastAsia="宋体" w:cs="宋体"/>
          <w:sz w:val="24"/>
          <w:highlight w:val="none"/>
          <w:u w:val="single"/>
        </w:rPr>
        <w:t xml:space="preserve">  /  </w:t>
      </w:r>
      <w:r>
        <w:rPr>
          <w:rFonts w:ascii="Times New Roman" w:hAnsi="Times New Roman" w:eastAsia="宋体" w:cs="宋体"/>
          <w:sz w:val="24"/>
          <w:highlight w:val="none"/>
          <w:u w:val="single"/>
        </w:rPr>
      </w:r>
      <w:r/>
    </w:p>
    <w:p>
      <w:pPr>
        <w:pStyle w:val="1026"/>
        <w:ind w:firstLine="480"/>
        <w:spacing w:line="360" w:lineRule="auto"/>
        <w:tabs>
          <w:tab w:val="left" w:pos="0" w:leader="none"/>
          <w:tab w:val="left" w:pos="1134" w:leader="none"/>
        </w:tabs>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4.资金来源：</w:t>
      </w:r>
      <w:r>
        <w:rPr>
          <w:rFonts w:hint="eastAsia" w:ascii="Times New Roman" w:hAnsi="Times New Roman" w:eastAsia="宋体" w:cs="宋体"/>
          <w:sz w:val="24"/>
          <w:highlight w:val="none"/>
          <w:u w:val="single"/>
        </w:rPr>
        <w:t xml:space="preserve">  /  </w:t>
      </w:r>
      <w:r>
        <w:rPr>
          <w:rFonts w:hint="eastAsia" w:ascii="Times New Roman" w:hAnsi="Times New Roman" w:eastAsia="宋体" w:cs="宋体"/>
          <w:sz w:val="24"/>
          <w:highlight w:val="none"/>
        </w:rPr>
      </w:r>
      <w:r/>
    </w:p>
    <w:p>
      <w:pPr>
        <w:pStyle w:val="1026"/>
        <w:ind w:firstLine="480"/>
        <w:spacing w:line="360" w:lineRule="auto"/>
        <w:tabs>
          <w:tab w:val="left" w:pos="0" w:leader="none"/>
          <w:tab w:val="left" w:pos="1134" w:leader="none"/>
        </w:tabs>
        <w:rPr>
          <w:rFonts w:hint="eastAsia" w:ascii="Times New Roman" w:hAnsi="Times New Roman" w:eastAsia="宋体" w:cs="宋体"/>
          <w:sz w:val="24"/>
          <w:szCs w:val="21"/>
          <w:highlight w:val="none"/>
          <w:u w:val="single"/>
        </w:rPr>
      </w:pPr>
      <w:r>
        <w:rPr>
          <w:rFonts w:hint="eastAsia" w:ascii="Times New Roman" w:hAnsi="Times New Roman" w:eastAsia="宋体" w:cs="宋体"/>
          <w:sz w:val="24"/>
          <w:highlight w:val="none"/>
        </w:rPr>
        <w:t xml:space="preserve">5.工程内容：</w:t>
      </w:r>
      <w:r>
        <w:rPr>
          <w:rFonts w:hint="eastAsia" w:ascii="Times New Roman" w:hAnsi="Times New Roman" w:eastAsia="宋体" w:cs="宋体"/>
          <w:sz w:val="24"/>
          <w:highlight w:val="none"/>
          <w:u w:val="single"/>
          <w:lang w:eastAsia="zh-CN"/>
        </w:rPr>
        <w:t xml:space="preserve">黄岗岭南蒋村人居环境提升工程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lang w:eastAsia="zh-CN"/>
        </w:rPr>
        <w:t xml:space="preserve">具体为工程量清单范围内的所有工程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szCs w:val="21"/>
          <w:highlight w:val="none"/>
          <w:u w:val="single"/>
        </w:rPr>
      </w:r>
      <w:r/>
    </w:p>
    <w:p>
      <w:pPr>
        <w:pStyle w:val="1026"/>
        <w:ind w:firstLine="480"/>
        <w:spacing w:line="360" w:lineRule="auto"/>
        <w:rPr>
          <w:rFonts w:hint="eastAsia" w:ascii="Times New Roman" w:hAnsi="Times New Roman" w:eastAsia="宋体" w:cs="宋体"/>
          <w:sz w:val="24"/>
          <w:highlight w:val="none"/>
          <w:u w:val="single"/>
        </w:rPr>
      </w:pPr>
      <w:r>
        <w:rPr>
          <w:rFonts w:hint="eastAsia" w:ascii="Times New Roman" w:hAnsi="Times New Roman" w:eastAsia="宋体" w:cs="宋体"/>
          <w:sz w:val="24"/>
          <w:highlight w:val="none"/>
        </w:rPr>
        <w:t xml:space="preserve">6.工程承包范围：</w:t>
      </w:r>
      <w:r>
        <w:rPr>
          <w:rFonts w:hint="eastAsia" w:ascii="Times New Roman" w:hAnsi="Times New Roman" w:eastAsia="宋体" w:cs="宋体"/>
          <w:sz w:val="24"/>
          <w:highlight w:val="none"/>
          <w:u w:val="single"/>
          <w:lang w:eastAsia="zh-CN"/>
        </w:rPr>
        <w:t xml:space="preserve">工程量清单范围内的所有工程</w:t>
      </w:r>
      <w:r>
        <w:rPr>
          <w:rFonts w:hint="eastAsia" w:ascii="Times New Roman" w:hAnsi="Times New Roman" w:eastAsia="宋体" w:cs="宋体"/>
          <w:sz w:val="24"/>
          <w:highlight w:val="none"/>
          <w:u w:val="single"/>
        </w:rPr>
        <w:t xml:space="preserve">。</w:t>
      </w:r>
      <w:r>
        <w:rPr>
          <w:rFonts w:hint="eastAsia" w:ascii="Times New Roman" w:hAnsi="Times New Roman" w:eastAsia="宋体" w:cs="宋体"/>
          <w:sz w:val="24"/>
          <w:highlight w:val="none"/>
          <w:u w:val="singl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二、合同工期</w:t>
      </w:r>
      <w:r>
        <w:rPr>
          <w:rFonts w:hint="eastAsia"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计划开工日期：</w:t>
      </w:r>
      <w:r>
        <w:rPr>
          <w:rFonts w:hint="eastAsia" w:ascii="Times New Roman" w:hAnsi="Times New Roman" w:eastAsia="宋体" w:cs="宋体"/>
          <w:sz w:val="24"/>
          <w:highlight w:val="none"/>
          <w:u w:val="single"/>
        </w:rPr>
        <w:t xml:space="preserve">     年   月   日 </w:t>
      </w:r>
      <w:r>
        <w:rPr>
          <w:rFonts w:hint="eastAsia" w:ascii="Times New Roman" w:hAnsi="Times New Roman" w:eastAsia="宋体" w:cs="宋体"/>
          <w:sz w:val="24"/>
          <w:highlight w:val="none"/>
        </w:rPr>
        <w:t xml:space="preserve">  </w:t>
      </w:r>
      <w:r>
        <w:rPr>
          <w:rFonts w:hint="eastAsia" w:ascii="Times New Roman" w:hAnsi="Times New Roman" w:eastAsia="宋体" w:cs="宋体"/>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合同工期天数：</w:t>
      </w:r>
      <w:r>
        <w:rPr>
          <w:rFonts w:hint="eastAsia" w:ascii="宋体" w:hAnsi="宋体" w:eastAsia="宋体" w:cs="Times New Roman"/>
          <w:sz w:val="24"/>
          <w:highlight w:val="none"/>
          <w:u w:val="single"/>
          <w:lang w:val="en-US" w:eastAsia="zh-CN"/>
        </w:rPr>
        <w:t xml:space="preserve">     日历天</w:t>
      </w:r>
      <w:r>
        <w:rPr>
          <w:rFonts w:hint="eastAsia" w:ascii="宋体" w:hAnsi="宋体" w:eastAsia="宋体" w:cs="Times New Roman"/>
          <w:sz w:val="24"/>
          <w:highlight w:val="none"/>
          <w:u w:val="single"/>
        </w:rPr>
        <w:t xml:space="preserve">。</w:t>
      </w:r>
      <w:r>
        <w:rPr>
          <w:rFonts w:ascii="宋体" w:hAnsi="宋体" w:eastAsia="宋体" w:cs="Times New Roman"/>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三、质量标准：</w:t>
      </w:r>
      <w:r>
        <w:rPr>
          <w:rFonts w:hint="eastAsia" w:ascii="Times New Roman" w:hAnsi="Times New Roman" w:eastAsia="宋体" w:cs="宋体"/>
          <w:b/>
          <w:bCs/>
          <w:sz w:val="24"/>
          <w:highlight w:val="none"/>
        </w:rPr>
      </w:r>
      <w:r/>
    </w:p>
    <w:p>
      <w:pPr>
        <w:pStyle w:val="1124"/>
        <w:contextualSpacing/>
        <w:ind w:firstLine="480"/>
        <w:jc w:val="left"/>
        <w:spacing w:line="360" w:lineRule="auto"/>
        <w:rPr>
          <w:rFonts w:eastAsia="宋体" w:cs="Times New Roman"/>
          <w:sz w:val="24"/>
          <w:highlight w:val="none"/>
        </w:rPr>
      </w:pPr>
      <w:r>
        <w:rPr>
          <w:rFonts w:hint="eastAsia" w:ascii="Times New Roman" w:hAnsi="Times New Roman" w:eastAsia="宋体" w:cs="Times New Roman"/>
          <w:sz w:val="24"/>
          <w:highlight w:val="none"/>
        </w:rPr>
        <w:t xml:space="preserve">按国家相关验收标准，合格。</w:t>
      </w:r>
      <w:r>
        <w:rPr>
          <w:rFonts w:eastAsia="宋体" w:cs="Times New Roman"/>
          <w:sz w:val="24"/>
          <w:highlight w:val="none"/>
        </w:rPr>
      </w:r>
      <w:r/>
    </w:p>
    <w:p>
      <w:pPr>
        <w:pStyle w:val="1026"/>
        <w:ind w:firstLine="482"/>
        <w:spacing w:line="360" w:lineRule="auto"/>
        <w:rPr>
          <w:rFonts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四、签约合同价与合同价格形式</w:t>
      </w:r>
      <w:r>
        <w:rPr>
          <w:rFonts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1.签约合同价为：</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人民币</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元（大写：</w:t>
      </w:r>
      <w:r>
        <w:rPr>
          <w:rFonts w:hint="eastAsia" w:ascii="宋体" w:hAnsi="宋体" w:eastAsia="宋体" w:cs="Times New Roman"/>
          <w:sz w:val="24"/>
          <w:highlight w:val="none"/>
          <w:u w:val="single"/>
        </w:rPr>
        <w:t xml:space="preserve">            </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其中：</w:t>
      </w:r>
      <w:r>
        <w:rPr>
          <w:rFonts w:hint="eastAsia" w:ascii="Times New Roman" w:hAnsi="Times New Roman" w:eastAsia="宋体" w:cs="宋体"/>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(1)暂列金额：</w:t>
      </w:r>
      <w:r>
        <w:rPr>
          <w:rFonts w:ascii="宋体" w:hAnsi="宋体" w:eastAsia="宋体" w:cs="Times New Roman"/>
          <w:sz w:val="24"/>
          <w:highlight w:val="none"/>
        </w:rPr>
      </w:r>
      <w:r/>
    </w:p>
    <w:p>
      <w:pPr>
        <w:pStyle w:val="1084"/>
        <w:tabs>
          <w:tab w:val="right" w:pos="8937" w:leader="dot"/>
        </w:tabs>
        <w:rPr>
          <w:rFonts w:hint="eastAsia" w:ascii="Times New Roman" w:hAnsi="Times New Roman" w:eastAsia="宋体" w:cs="宋体"/>
          <w:sz w:val="24"/>
          <w:highlight w:val="none"/>
        </w:rPr>
      </w:pPr>
      <w:r>
        <w:rPr>
          <w:rFonts w:ascii="宋体" w:hAnsi="宋体" w:eastAsia="宋体" w:cs="Times New Roman"/>
          <w:sz w:val="24"/>
          <w:highlight w:val="none"/>
        </w:rPr>
        <w:t xml:space="preserve">人民币</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大写）</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rPr>
        <w:t xml:space="preserve">元)；</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2.合同价格形式：</w:t>
      </w:r>
      <w:r>
        <w:rPr>
          <w:rFonts w:hint="eastAsia" w:ascii="宋体" w:hAnsi="宋体" w:eastAsia="宋体" w:cs="宋体"/>
          <w:sz w:val="24"/>
          <w:highlight w:val="none"/>
          <w:u w:val="single"/>
        </w:rPr>
        <w:t xml:space="preserve">固定单价形式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五、项目经理</w:t>
      </w:r>
      <w:r>
        <w:rPr>
          <w:rFonts w:hint="eastAsia"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承包人项目经理：</w:t>
      </w:r>
      <w:r>
        <w:rPr>
          <w:rFonts w:hint="eastAsia" w:ascii="Times New Roman" w:hAnsi="Times New Roman" w:eastAsia="宋体" w:cs="宋体"/>
          <w:sz w:val="24"/>
          <w:highlight w:val="none"/>
          <w:u w:val="single"/>
        </w:rPr>
        <w:t xml:space="preserve">      </w:t>
      </w:r>
      <w:r>
        <w:rPr>
          <w:rFonts w:hint="eastAsia" w:ascii="Times New Roman" w:hAnsi="Times New Roman" w:eastAsia="宋体" w:cs="宋体"/>
          <w:sz w:val="24"/>
          <w:highlight w:val="none"/>
        </w:rPr>
        <w:t xml:space="preserve">。</w:t>
      </w:r>
      <w:r>
        <w:rPr>
          <w:rFonts w:hint="eastAsia" w:ascii="Times New Roman" w:hAnsi="Times New Roman" w:eastAsia="宋体" w:cs="宋体"/>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六、组成合同的文件</w:t>
      </w:r>
      <w:r>
        <w:rPr>
          <w:rFonts w:hint="eastAsia"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组成本合同的文件包括</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（1）中标通知书；</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（2）投标函及其附录； </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（3）专用合同条款及其附件；</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（4）通用合同条款；</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（5）技术标准和要求；</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（6）图纸；</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（7）已标价工程量清单或预算书；</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（8）其他合同文件。</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在合同订立及履行过程中形成的与合同有关的文件均构成合同文件组成部分。</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Times New Roman" w:hAnsi="Times New Roman" w:eastAsia="宋体" w:cs="宋体"/>
          <w:sz w:val="24"/>
          <w:highlight w:val="none"/>
        </w:rPr>
      </w:r>
      <w:r/>
    </w:p>
    <w:p>
      <w:pPr>
        <w:pStyle w:val="1026"/>
        <w:numPr>
          <w:ilvl w:val="0"/>
          <w:numId w:val="21"/>
        </w:numPr>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承诺</w:t>
      </w:r>
      <w:r>
        <w:rPr>
          <w:rFonts w:hint="eastAsia" w:ascii="Times New Roman" w:hAnsi="Times New Roman" w:eastAsia="宋体" w:cs="宋体"/>
          <w:b/>
          <w:bCs/>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1.发包人承诺按照法律规定履行项目审批手续、筹集工程建设资金并按照合同约定的期限和方式支付合同价款。</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3.发包人和承包人双方理解并承诺不再就同一工程另行签订与合同实质性内容相背离的协议。</w:t>
      </w:r>
      <w:r>
        <w:rPr>
          <w:rFonts w:hint="eastAsia" w:ascii="Times New Roman" w:hAnsi="Times New Roman" w:eastAsia="宋体" w:cs="宋体"/>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八、词语含义</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本协议书中词语含义与第二部分通用合同条款中赋予的含义相同。</w:t>
      </w:r>
      <w:r>
        <w:rPr>
          <w:rFonts w:ascii="Times New Roman" w:hAnsi="Times New Roman" w:eastAsia="宋体" w:cs="Times New Roman"/>
          <w:bCs/>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九、签订时间</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本合同于签订</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年</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月</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日</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十、签订地点</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本合同在签订</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bCs/>
          <w:sz w:val="24"/>
          <w:highlight w:val="none"/>
          <w:u w:val="single"/>
          <w:lang w:val="en-US" w:eastAsia="zh-CN"/>
        </w:rPr>
        <w:t xml:space="preserve"> </w:t>
      </w:r>
      <w:r>
        <w:rPr>
          <w:rFonts w:hint="eastAsia" w:ascii="Times New Roman" w:hAnsi="Times New Roman" w:eastAsia="宋体" w:cs="Times New Roman"/>
          <w:bCs/>
          <w:sz w:val="24"/>
          <w:highlight w:val="none"/>
        </w:rPr>
        <w:t xml:space="preserve">。</w:t>
      </w:r>
      <w:r>
        <w:rPr>
          <w:rFonts w:ascii="Times New Roman" w:hAnsi="Times New Roman" w:eastAsia="宋体" w:cs="Times New Roman"/>
          <w:bCs/>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十一、补充协议</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
          <w:bCs/>
          <w:sz w:val="24"/>
          <w:highlight w:val="none"/>
        </w:rPr>
      </w:pPr>
      <w:r>
        <w:rPr>
          <w:rFonts w:hint="eastAsia" w:ascii="Times New Roman" w:hAnsi="Times New Roman" w:eastAsia="宋体" w:cs="Times New Roman"/>
          <w:bCs/>
          <w:sz w:val="24"/>
          <w:highlight w:val="none"/>
        </w:rPr>
        <w:t xml:space="preserve">合同未尽事宜，合同当事人另行签订补充协议，补充协议是合同的组成部分。</w:t>
      </w:r>
      <w:r>
        <w:rPr>
          <w:rFonts w:ascii="Times New Roman" w:hAnsi="Times New Roman" w:eastAsia="宋体" w:cs="Times New Roman"/>
          <w:b/>
          <w:bCs/>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十二、合同生效</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本合同自</w:t>
      </w:r>
      <w:r>
        <w:rPr>
          <w:rFonts w:hint="eastAsia" w:ascii="Times New Roman" w:hAnsi="Times New Roman" w:eastAsia="宋体" w:cs="Times New Roman"/>
          <w:bCs/>
          <w:sz w:val="24"/>
          <w:highlight w:val="none"/>
          <w:u w:val="single"/>
        </w:rPr>
        <w:t xml:space="preserve">  </w:t>
      </w:r>
      <w:r>
        <w:rPr>
          <w:rFonts w:hint="eastAsia" w:ascii="Times New Roman" w:hAnsi="Times New Roman" w:eastAsia="宋体" w:cs="Times New Roman"/>
          <w:sz w:val="24"/>
          <w:highlight w:val="none"/>
          <w:u w:val="single"/>
        </w:rPr>
        <w:t xml:space="preserve">双方签字盖章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bCs/>
          <w:sz w:val="24"/>
          <w:highlight w:val="none"/>
        </w:rPr>
        <w:t xml:space="preserve">生效。</w:t>
      </w:r>
      <w:r>
        <w:rPr>
          <w:rFonts w:ascii="Times New Roman" w:hAnsi="Times New Roman" w:eastAsia="宋体" w:cs="Times New Roman"/>
          <w:bCs/>
          <w:sz w:val="24"/>
          <w:highlight w:val="none"/>
        </w:rPr>
      </w:r>
      <w:r/>
    </w:p>
    <w:p>
      <w:pPr>
        <w:pStyle w:val="1026"/>
        <w:ind w:firstLine="482"/>
        <w:spacing w:line="360" w:lineRule="auto"/>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rPr>
        <w:t xml:space="preserve">十三、合同份数</w:t>
      </w:r>
      <w:r>
        <w:rPr>
          <w:rFonts w:hint="eastAsia" w:ascii="Times New Roman" w:hAnsi="Times New Roman" w:eastAsia="宋体" w:cs="宋体"/>
          <w:b/>
          <w:bCs/>
          <w:sz w:val="24"/>
          <w:highlight w:val="none"/>
        </w:rPr>
      </w:r>
      <w:r/>
    </w:p>
    <w:p>
      <w:pPr>
        <w:pStyle w:val="1026"/>
        <w:ind w:firstLine="480"/>
        <w:spacing w:line="360" w:lineRule="auto"/>
        <w:rPr>
          <w:rFonts w:ascii="Times New Roman" w:hAnsi="Times New Roman" w:eastAsia="宋体" w:cs="Times New Roman"/>
          <w:bCs/>
          <w:sz w:val="24"/>
          <w:szCs w:val="30"/>
          <w:highlight w:val="none"/>
        </w:rPr>
      </w:pPr>
      <w:r>
        <w:rPr>
          <w:rFonts w:ascii="Times New Roman" w:hAnsi="Times New Roman" w:eastAsia="宋体" w:cs="Times New Roman"/>
          <w:bCs/>
          <w:sz w:val="24"/>
          <w:highlight w:val="none"/>
        </w:rPr>
        <w:t xml:space="preserve">本合同一式</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rPr>
        <w:t xml:space="preserve">陆 </w:t>
      </w:r>
      <w:r>
        <w:rPr>
          <w:rFonts w:ascii="Times New Roman" w:hAnsi="Times New Roman" w:eastAsia="宋体" w:cs="Times New Roman"/>
          <w:bCs/>
          <w:sz w:val="24"/>
          <w:highlight w:val="none"/>
        </w:rPr>
        <w:t xml:space="preserve">份，均具有同等法律效力，发包人执</w:t>
      </w:r>
      <w:r>
        <w:rPr>
          <w:rFonts w:hint="eastAsia" w:ascii="Times New Roman" w:hAnsi="Times New Roman" w:eastAsia="宋体" w:cs="Times New Roman"/>
          <w:bCs/>
          <w:sz w:val="24"/>
          <w:highlight w:val="none"/>
          <w:u w:val="single"/>
        </w:rPr>
        <w:t xml:space="preserve"> 肆 </w:t>
      </w:r>
      <w:r>
        <w:rPr>
          <w:rFonts w:ascii="Times New Roman" w:hAnsi="Times New Roman" w:eastAsia="宋体" w:cs="Times New Roman"/>
          <w:bCs/>
          <w:sz w:val="24"/>
          <w:highlight w:val="none"/>
        </w:rPr>
        <w:t xml:space="preserve">份，承包人执</w:t>
      </w:r>
      <w:r>
        <w:rPr>
          <w:rFonts w:hint="eastAsia" w:ascii="Times New Roman" w:hAnsi="Times New Roman" w:eastAsia="宋体" w:cs="Times New Roman"/>
          <w:bCs/>
          <w:sz w:val="24"/>
          <w:highlight w:val="none"/>
          <w:u w:val="single"/>
        </w:rPr>
        <w:t xml:space="preserve"> 贰 </w:t>
      </w:r>
      <w:r>
        <w:rPr>
          <w:rFonts w:ascii="Times New Roman" w:hAnsi="Times New Roman" w:eastAsia="宋体" w:cs="Times New Roman"/>
          <w:bCs/>
          <w:sz w:val="24"/>
          <w:highlight w:val="none"/>
        </w:rPr>
        <w:t xml:space="preserve">份。</w:t>
      </w:r>
      <w:r>
        <w:rPr>
          <w:rFonts w:ascii="Times New Roman" w:hAnsi="Times New Roman" w:eastAsia="宋体" w:cs="Times New Roman"/>
          <w:bCs/>
          <w:sz w:val="24"/>
          <w:szCs w:val="30"/>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1026"/>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rPr>
          <w:rFonts w:hint="eastAsia" w:ascii="Times New Roman" w:hAnsi="Times New Roman" w:eastAsia="宋体" w:cs="宋体"/>
          <w:b/>
          <w:bCs/>
          <w:sz w:val="24"/>
          <w:szCs w:val="28"/>
          <w:highlight w:val="none"/>
          <w:u w:val="none"/>
          <w:lang w:val="en-US" w:eastAsia="zh-CN" w:bidi="ar-SA"/>
        </w:rPr>
        <w:br w:type="page" w:clear="all"/>
      </w:r>
      <w:r>
        <w:rPr>
          <w:rFonts w:hint="eastAsia" w:ascii="Times New Roman" w:hAnsi="Times New Roman" w:eastAsia="宋体" w:cs="宋体"/>
          <w:b/>
          <w:bCs/>
          <w:sz w:val="24"/>
          <w:szCs w:val="28"/>
          <w:highlight w:val="none"/>
          <w:u w:val="none"/>
          <w:lang w:val="en-US" w:eastAsia="zh-CN" w:bidi="ar-SA"/>
        </w:rPr>
        <w:t xml:space="preserve">第二部分 通用合同条款</w:t>
      </w:r>
      <w:bookmarkStart w:id="674" w:name="_Toc337558727"/>
      <w:r>
        <w:rPr>
          <w:rFonts w:hint="eastAsia" w:ascii="Times New Roman" w:hAnsi="Times New Roman" w:eastAsia="宋体" w:cs="宋体"/>
          <w:b/>
          <w:bCs/>
          <w:sz w:val="24"/>
          <w:szCs w:val="28"/>
          <w:highlight w:val="none"/>
          <w:u w:val="none"/>
          <w:lang w:val="en-US" w:eastAsia="zh-CN" w:bidi="ar-SA"/>
        </w:rPr>
      </w:r>
      <w:r/>
    </w:p>
    <w:p>
      <w:pPr>
        <w:pStyle w:val="1026"/>
        <w:ind w:firstLine="482"/>
        <w:jc w:val="center"/>
        <w:spacing w:line="360" w:lineRule="auto"/>
        <w:rPr>
          <w:rFonts w:hint="eastAsia" w:ascii="Times New Roman" w:hAnsi="Times New Roman" w:eastAsia="宋体" w:cs="宋体"/>
          <w:b/>
          <w:bCs/>
          <w:sz w:val="24"/>
          <w:szCs w:val="28"/>
          <w:highlight w:val="none"/>
        </w:rPr>
      </w:pPr>
      <w:r>
        <w:rPr>
          <w:rFonts w:hint="eastAsia" w:ascii="Times New Roman" w:hAnsi="Times New Roman" w:eastAsia="宋体" w:cs="宋体"/>
          <w:b/>
          <w:bCs/>
          <w:sz w:val="24"/>
          <w:szCs w:val="28"/>
          <w:highlight w:val="none"/>
        </w:rPr>
        <w:t xml:space="preserve">（略：《建设工程施工合同（示范文本）》）</w:t>
      </w:r>
      <w:r>
        <w:rPr>
          <w:rFonts w:hint="eastAsia" w:ascii="Times New Roman" w:hAnsi="Times New Roman" w:eastAsia="宋体" w:cs="宋体"/>
          <w:b/>
          <w:bCs/>
          <w:sz w:val="24"/>
          <w:szCs w:val="28"/>
          <w:highlight w:val="none"/>
        </w:rPr>
      </w:r>
      <w:r/>
    </w:p>
    <w:p>
      <w:pPr>
        <w:pStyle w:val="1026"/>
        <w:ind w:firstLine="482"/>
        <w:jc w:val="center"/>
        <w:keepLines/>
        <w:keepNext/>
        <w:spacing w:before="0" w:after="0" w:line="360" w:lineRule="auto"/>
        <w:widowControl w:val="off"/>
        <w:rPr>
          <w:rFonts w:hint="eastAsia" w:ascii="Times New Roman" w:hAnsi="Times New Roman" w:eastAsia="宋体" w:cs="宋体"/>
          <w:b/>
          <w:bCs/>
          <w:sz w:val="24"/>
          <w:szCs w:val="28"/>
          <w:highlight w:val="none"/>
          <w:u w:val="none"/>
          <w:lang w:val="en-US" w:eastAsia="zh-CN" w:bidi="ar-SA"/>
        </w:rPr>
        <w:outlineLvl w:val="2"/>
      </w:pPr>
      <w:r/>
      <w:bookmarkEnd w:id="674"/>
      <w:r/>
      <w:bookmarkStart w:id="675" w:name="_Toc351203632"/>
      <w:r>
        <w:rPr>
          <w:rFonts w:hint="eastAsia" w:ascii="Times New Roman" w:hAnsi="Times New Roman" w:eastAsia="宋体" w:cs="宋体"/>
          <w:b/>
          <w:bCs/>
          <w:sz w:val="24"/>
          <w:szCs w:val="28"/>
          <w:highlight w:val="none"/>
          <w:u w:val="none"/>
          <w:lang w:val="en-US" w:eastAsia="zh-CN" w:bidi="ar-SA"/>
        </w:rPr>
        <w:t xml:space="preserve">第三部分 专用合同条款</w:t>
      </w:r>
      <w:bookmarkEnd w:id="675"/>
      <w:r>
        <w:rPr>
          <w:rFonts w:hint="eastAsia" w:ascii="Times New Roman" w:hAnsi="Times New Roman" w:eastAsia="宋体" w:cs="宋体"/>
          <w:b/>
          <w:bCs/>
          <w:sz w:val="24"/>
          <w:szCs w:val="28"/>
          <w:highlight w:val="none"/>
          <w:u w:val="none"/>
          <w:lang w:val="en-US" w:eastAsia="zh-CN" w:bidi="ar-SA"/>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一、词语定义及合同文件</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1、合同文件及解释顺序</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合同文件组成及解释顺序如下：</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（1）本合同协议书</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（2）中标通知书</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（3）本合同专用条款</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（4）本合同通用条款</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（5）响应文件（含工程量清单报价）</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（6）标准、规范及有关技术文件</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（7）图纸</w:t>
      </w:r>
      <w:r>
        <w:rPr>
          <w:rFonts w:hint="eastAsia" w:ascii="宋体" w:hAnsi="宋体" w:eastAsia="宋体" w:cs="Times New Roman"/>
          <w:sz w:val="24"/>
          <w:highlight w:val="none"/>
          <w:lang w:eastAsia="zh-CN"/>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（8）采购文件、工程量清单及与采购文件澄清有关的文件</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2、图纸</w:t>
      </w:r>
      <w:r>
        <w:rPr>
          <w:rFonts w:hint="eastAsia" w:ascii="宋体" w:hAnsi="宋体" w:eastAsia="宋体" w:cs="Times New Roman"/>
          <w:sz w:val="24"/>
          <w:highlight w:val="none"/>
          <w:lang w:eastAsia="zh-CN"/>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2.1发包人向承包人提供施工设计图肆份。根据需要承包人可自费复印更多的份数。</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发包人对图纸资料的保密要求：</w:t>
      </w:r>
      <w:r>
        <w:rPr>
          <w:rFonts w:hint="eastAsia" w:ascii="宋体" w:hAnsi="宋体" w:eastAsia="宋体" w:cs="Times New Roman"/>
          <w:sz w:val="24"/>
          <w:highlight w:val="non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二、双方一般权利和义务</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3、工程师</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3.1监理单位委派的工程师</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           </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发包人委托的职权：___________</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需要取得发包人批准才能行使的职权：_____________</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3.2发包人派驻的工程师</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姓名：__________ 职务：__________职权：__________</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4、项目经理</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4.1项目经理</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姓名：</w:t>
      </w:r>
      <w:r>
        <w:rPr>
          <w:rFonts w:hint="eastAsia" w:ascii="宋体" w:hAnsi="宋体" w:eastAsia="宋体" w:cs="Times New Roman"/>
          <w:b/>
          <w:sz w:val="24"/>
          <w:highlight w:val="none"/>
          <w:u w:val="single"/>
        </w:rPr>
        <w:t xml:space="preserve">         </w:t>
      </w:r>
      <w:r>
        <w:rPr>
          <w:rFonts w:hint="eastAsia" w:ascii="宋体" w:hAnsi="宋体" w:eastAsia="宋体" w:cs="Times New Roman"/>
          <w:b/>
          <w:sz w:val="24"/>
          <w:highlight w:val="none"/>
        </w:rPr>
        <w:t xml:space="preserve"> </w:t>
      </w:r>
      <w:r>
        <w:rPr>
          <w:rFonts w:hint="eastAsia" w:ascii="宋体" w:hAnsi="宋体" w:eastAsia="宋体" w:cs="Times New Roman"/>
          <w:sz w:val="24"/>
          <w:highlight w:val="none"/>
        </w:rPr>
        <w:t xml:space="preserve">职务：__________职权：__________</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none"/>
        </w:rPr>
        <w:t xml:space="preserve">项目经理每人5万元作为违约金，其余每人1万元作为违约金。</w:t>
      </w:r>
      <w:r>
        <w:rPr>
          <w:rFonts w:hint="eastAsia" w:ascii="宋体" w:hAnsi="宋体" w:eastAsia="宋体" w:cs="Times New Roman"/>
          <w:sz w:val="24"/>
          <w:highlight w:val="none"/>
        </w:rPr>
        <w:t xml:space="preserve">在违约金递交以后，由发包人根据承包人所报更换人员进行审查，确定是否符合岗位要求，如不符合岗位要求的将要求其重新更换，同时按上述对应重新处罚。承包人保留终止合同的权利。</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5、发包人工作</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5.1发包人应按约定的时间和要求完成以下工作</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（1）施工场地具备施工条件的要求及完成的时间：</w:t>
      </w:r>
      <w:r>
        <w:rPr>
          <w:rFonts w:hint="eastAsia" w:ascii="宋体" w:hAnsi="宋体" w:eastAsia="宋体" w:cs="Times New Roman"/>
          <w:sz w:val="24"/>
          <w:highlight w:val="none"/>
          <w:u w:val="single"/>
        </w:rPr>
        <w:t xml:space="preserve">已具备施工条件</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（2）施工中所需的水、电由投标人自行解决，报价时综合考虑此因素，结算时不另行调整。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（3）施工场地与公共道路的通道开通时间和要求：</w:t>
      </w:r>
      <w:r>
        <w:rPr>
          <w:rFonts w:hint="eastAsia" w:ascii="宋体" w:hAnsi="宋体" w:eastAsia="宋体" w:cs="Times New Roman"/>
          <w:sz w:val="24"/>
          <w:highlight w:val="none"/>
          <w:u w:val="single"/>
        </w:rPr>
        <w:t xml:space="preserve">已开通</w:t>
      </w:r>
      <w:r>
        <w:rPr>
          <w:rFonts w:hint="eastAsia" w:ascii="宋体" w:hAnsi="宋体" w:eastAsia="宋体" w:cs="Times New Roman"/>
          <w:sz w:val="24"/>
          <w:highlight w:val="none"/>
        </w:rPr>
        <w:t xml:space="preserve"> 。</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（4）工程地质和地下管线资料的提供时间：</w:t>
      </w:r>
      <w:r>
        <w:rPr>
          <w:rFonts w:hint="eastAsia" w:ascii="宋体" w:hAnsi="宋体" w:eastAsia="宋体" w:cs="Times New Roman"/>
          <w:sz w:val="24"/>
          <w:highlight w:val="none"/>
          <w:u w:val="single"/>
        </w:rPr>
        <w:t xml:space="preserve">开工前</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（5）由发包人办理的施工所需证件、批件的名称和完成时间：</w:t>
      </w:r>
      <w:r>
        <w:rPr>
          <w:rFonts w:hint="eastAsia" w:ascii="宋体" w:hAnsi="宋体" w:eastAsia="宋体" w:cs="Times New Roman"/>
          <w:sz w:val="24"/>
          <w:highlight w:val="none"/>
          <w:u w:val="single"/>
        </w:rPr>
        <w:t xml:space="preserve">开工前办理好施工许可证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（6）水准点与座标控制点交验要求：</w:t>
      </w:r>
      <w:r>
        <w:rPr>
          <w:rFonts w:hint="eastAsia" w:ascii="宋体" w:hAnsi="宋体" w:eastAsia="宋体" w:cs="Times New Roman"/>
          <w:sz w:val="24"/>
          <w:highlight w:val="none"/>
          <w:u w:val="single"/>
        </w:rPr>
        <w:t xml:space="preserve">由规划测量部门测定后现场交验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（7）图纸会审和设计交底时间：</w:t>
      </w:r>
      <w:r>
        <w:rPr>
          <w:rFonts w:hint="eastAsia" w:ascii="宋体" w:hAnsi="宋体" w:eastAsia="宋体" w:cs="Times New Roman"/>
          <w:sz w:val="24"/>
          <w:highlight w:val="none"/>
          <w:u w:val="single"/>
        </w:rPr>
        <w:t xml:space="preserve">开工前5天</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（8）协调处理施工场地周围地下管线和邻近建筑物、构筑物（含文物保护建筑）、古树名木的保护工作: </w:t>
      </w:r>
      <w:r>
        <w:rPr>
          <w:rFonts w:hint="eastAsia" w:ascii="宋体" w:hAnsi="宋体" w:eastAsia="宋体" w:cs="Times New Roman"/>
          <w:sz w:val="24"/>
          <w:highlight w:val="none"/>
          <w:u w:val="single"/>
        </w:rPr>
        <w:t xml:space="preserve">开工前由发包方以书面形式通知承包方，实际施工时发包方会同承包方负责做好保护工作</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5.2对施工质量、进度、安全进行监督，组织召开施工准备会、隐蔽工程验收、竣工验收，审核结算送审资料等。</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5.3发包人委托承包人办理的工作：</w:t>
      </w:r>
      <w:r>
        <w:rPr>
          <w:rFonts w:hint="eastAsia" w:ascii="宋体" w:hAnsi="宋体" w:eastAsia="宋体" w:cs="Times New Roman"/>
          <w:sz w:val="24"/>
          <w:highlight w:val="none"/>
          <w:u w:val="single"/>
        </w:rPr>
        <w:t xml:space="preserve">按现场具体施工情况，双方协商解决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6、承包人工作</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6.1承包人应按约定时间和要求，完成以下工作：</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（1）应提供计划、报表的名称及完成时间：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①每月25日以前应提供下月（21日—次月20日）进度计划、材料进场计划及用款计划。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②施工过程中每月25日以前提供本月20日前已完且经监理工程师检验合格的工程量清单，并按规定格式编制月进度支付报表交监理工程师审查。</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③每月25日以前应提供本月工程计划（至本月20日止）执行情况报告，如进度滞后应提供所采取的赶工措施。</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（2）承担施工安全保卫工作及非夜间施工照明的责任和要求：</w:t>
      </w:r>
      <w:r>
        <w:rPr>
          <w:rFonts w:hint="eastAsia" w:ascii="宋体" w:hAnsi="宋体" w:eastAsia="宋体" w:cs="Times New Roman"/>
          <w:sz w:val="24"/>
          <w:highlight w:val="none"/>
          <w:u w:val="single"/>
        </w:rPr>
        <w:t xml:space="preserve">施工现场安全保卫工作及夜间施工照明由施工方负责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（3）向发包人提供的办公和生活房屋及设施的要求：</w:t>
      </w:r>
      <w:r>
        <w:rPr>
          <w:rFonts w:hint="eastAsia" w:ascii="宋体" w:hAnsi="宋体" w:eastAsia="宋体" w:cs="Times New Roman"/>
          <w:sz w:val="24"/>
          <w:highlight w:val="none"/>
          <w:u w:val="single"/>
        </w:rPr>
        <w:t xml:space="preserve">免费提供两间现场办公用房</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（4）需承包人办理的有关施工场地交通、环卫和施工噪音管理等手续：</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排污管理费：</w:t>
      </w:r>
      <w:r>
        <w:rPr>
          <w:rFonts w:hint="eastAsia" w:ascii="宋体" w:hAnsi="宋体" w:eastAsia="宋体" w:cs="Times New Roman"/>
          <w:sz w:val="24"/>
          <w:highlight w:val="none"/>
          <w:u w:val="single"/>
        </w:rPr>
        <w:t xml:space="preserve">承包人自行办理，费用由承包人负责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噪声管理费：</w:t>
      </w:r>
      <w:r>
        <w:rPr>
          <w:rFonts w:hint="eastAsia" w:ascii="宋体" w:hAnsi="宋体" w:eastAsia="宋体" w:cs="Times New Roman"/>
          <w:sz w:val="24"/>
          <w:highlight w:val="non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垃圾管理费：</w:t>
      </w:r>
      <w:r>
        <w:rPr>
          <w:rFonts w:hint="eastAsia" w:ascii="宋体" w:hAnsi="宋体" w:eastAsia="宋体" w:cs="Times New Roman"/>
          <w:sz w:val="24"/>
          <w:highlight w:val="none"/>
          <w:u w:val="single"/>
        </w:rPr>
        <w:t xml:space="preserve">承包人自行办理垃圾弃置许可证，费用由承包人负责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道路占用费：</w:t>
      </w:r>
      <w:r>
        <w:rPr>
          <w:rFonts w:hint="eastAsia" w:ascii="宋体" w:hAnsi="宋体" w:eastAsia="宋体" w:cs="Times New Roman"/>
          <w:sz w:val="24"/>
          <w:highlight w:val="none"/>
          <w:u w:val="single"/>
        </w:rPr>
        <w:t xml:space="preserve">承包人办理占用手续，费用由承包人负责，管理由承包人负责</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（5）已完工程成品保护的特殊要求及费用承担：</w:t>
      </w:r>
      <w:r>
        <w:rPr>
          <w:rFonts w:hint="eastAsia" w:ascii="宋体" w:hAnsi="宋体" w:eastAsia="宋体" w:cs="Times New Roman"/>
          <w:sz w:val="24"/>
          <w:highlight w:val="none"/>
          <w:u w:val="single"/>
        </w:rPr>
        <w:t xml:space="preserve">竣工验收前对其承包范围内的工程进行清洁工作，由承包人负责及承担相关费用</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三、施工组织设计和工期</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7、进度计划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7.1承包人提供施工组织设计（施工方案）和进度计划的时间：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7.1.3 承包人提交的施工计划应包括以下内容，监理工程师可以根据工程实际情况，书面要求承包人提供进一步的详细说明和其它内容。</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(1)进度计划；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(2)主要技术方案；</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(3)劳动力安排和设备使用计划；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(4)甲控乙购材料设备的使用计划；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(5)发包人对承包人的付款计划；</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(6)发包人应配合的相关工作及要求。</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7.2现场施工方法</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7.2.1 承包人应对现场施工和施工方法的完备、稳定和安全负全部责任。</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四、质量与验收</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8、工程质量</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8．1质量保证体系：</w:t>
      </w:r>
      <w:r>
        <w:rPr>
          <w:rFonts w:hint="eastAsia" w:ascii="宋体" w:hAnsi="宋体" w:eastAsia="宋体" w:cs="Times New Roman"/>
          <w:sz w:val="24"/>
          <w:highlight w:val="none"/>
          <w:u w:val="single"/>
        </w:rPr>
        <w:t xml:space="preserve">承包人应按照合同规定，工程质量按国家相关验收标准，合格标准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工程质量必须满足设计图纸、施工规范及发包人要求，并符合现行国家及行业验收标准。施工过程中遇有变更，必须经发包人履行变更审批手续后施工。</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shd w:val="clear" w:color="auto" w:fill="ffffff"/>
        </w:rPr>
      </w:pPr>
      <w:r>
        <w:rPr>
          <w:rFonts w:hint="eastAsia" w:ascii="宋体" w:hAnsi="宋体" w:eastAsia="宋体" w:cs="Times New Roman"/>
          <w:sz w:val="24"/>
          <w:highlight w:val="none"/>
          <w:shd w:val="clear" w:color="auto" w:fill="ffffff"/>
        </w:rPr>
        <w:t xml:space="preserve">质量必须达到合格，凡因承包人责任，经验收达不到合格要求，必须返工到合格并承担因返工引起的一切经济损失。</w:t>
      </w:r>
      <w:r>
        <w:rPr>
          <w:rFonts w:hint="eastAsia" w:ascii="宋体" w:hAnsi="宋体" w:eastAsia="宋体" w:cs="Times New Roman"/>
          <w:sz w:val="24"/>
          <w:highlight w:val="none"/>
          <w:shd w:val="clear" w:color="auto" w:fill="ffffff"/>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施工完成后，承包人应会同监理人、发包人进行验收，对验收中提出的问题，承包人要限期解决。</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无论监理工程师是否进行并通过了各项检验，均不解除承包人对自己承包的工程的质量所负责任。</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9、隐蔽工程和中间验收：</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9.1双方约定中间验收部位：</w:t>
      </w:r>
      <w:r>
        <w:rPr>
          <w:rFonts w:hint="eastAsia" w:ascii="宋体" w:hAnsi="宋体" w:eastAsia="宋体" w:cs="Times New Roman"/>
          <w:sz w:val="24"/>
          <w:highlight w:val="none"/>
          <w:u w:val="single"/>
        </w:rPr>
        <w:t xml:space="preserve">按国家施工质量验收规范的规定执行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10、工程试车</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10.5试车费用的承担：</w:t>
      </w:r>
      <w:r>
        <w:rPr>
          <w:rFonts w:hint="eastAsia" w:ascii="宋体" w:hAnsi="宋体" w:eastAsia="宋体" w:cs="Times New Roman"/>
          <w:sz w:val="24"/>
          <w:highlight w:val="none"/>
          <w:u w:val="single"/>
        </w:rPr>
        <w:t xml:space="preserve">由施工方负责</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none"/>
        </w:rPr>
      </w:pPr>
      <w:r>
        <w:rPr>
          <w:rFonts w:hint="eastAsia" w:ascii="Times New Roman" w:hAnsi="Times New Roman" w:eastAsia="宋体" w:cs="宋体"/>
          <w:b/>
          <w:sz w:val="24"/>
          <w:highlight w:val="none"/>
        </w:rPr>
        <w:t xml:space="preserve">安全、文明施工：</w:t>
      </w:r>
      <w:r>
        <w:rPr>
          <w:rFonts w:hint="eastAsia" w:ascii="Times New Roman" w:hAnsi="Times New Roman" w:eastAsia="宋体" w:cs="宋体"/>
          <w:b/>
          <w:sz w:val="24"/>
          <w:highlight w:val="none"/>
          <w:u w:val="single"/>
        </w:rPr>
        <w:t xml:space="preserve">由施工方负责</w:t>
      </w:r>
      <w:r>
        <w:rPr>
          <w:rFonts w:hint="eastAsia" w:ascii="Times New Roman" w:hAnsi="Times New Roman" w:eastAsia="宋体" w:cs="宋体"/>
          <w:b/>
          <w:sz w:val="24"/>
          <w:highlight w:val="none"/>
        </w:rPr>
        <w:t xml:space="preserve">。</w:t>
      </w:r>
      <w:r>
        <w:rPr>
          <w:rFonts w:hint="eastAsia" w:ascii="宋体" w:hAnsi="宋体" w:eastAsia="宋体" w:cs="Times New Roman"/>
          <w:b/>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六、合同价款与支付</w:t>
      </w:r>
      <w:r>
        <w:rPr>
          <w:rFonts w:hint="eastAsia" w:ascii="Times New Roman" w:hAnsi="Times New Roman" w:eastAsia="宋体" w:cs="宋体"/>
          <w:b/>
          <w:sz w:val="24"/>
          <w:highlight w:val="none"/>
        </w:rPr>
      </w:r>
      <w:r/>
    </w:p>
    <w:p>
      <w:pPr>
        <w:pStyle w:val="1026"/>
        <w:ind w:firstLine="482"/>
        <w:spacing w:line="360" w:lineRule="auto"/>
        <w:rPr>
          <w:rFonts w:ascii="宋体" w:hAnsi="宋体" w:eastAsia="宋体" w:cs="Times New Roman"/>
          <w:b/>
          <w:sz w:val="24"/>
          <w:highlight w:val="none"/>
        </w:rPr>
      </w:pPr>
      <w:r>
        <w:rPr>
          <w:rFonts w:hint="eastAsia" w:ascii="宋体" w:hAnsi="宋体" w:eastAsia="宋体" w:cs="Times New Roman"/>
          <w:b/>
          <w:sz w:val="24"/>
          <w:highlight w:val="none"/>
        </w:rPr>
        <w:t xml:space="preserve">11、本合同价款采用</w:t>
      </w:r>
      <w:r>
        <w:rPr>
          <w:rFonts w:hint="eastAsia" w:ascii="宋体" w:hAnsi="宋体" w:eastAsia="宋体" w:cs="Times New Roman"/>
          <w:b/>
          <w:sz w:val="24"/>
          <w:highlight w:val="none"/>
          <w:u w:val="single"/>
        </w:rPr>
        <w:t xml:space="preserve"> 固定单价 </w:t>
      </w:r>
      <w:r>
        <w:rPr>
          <w:rFonts w:hint="eastAsia" w:ascii="宋体" w:hAnsi="宋体" w:eastAsia="宋体" w:cs="Times New Roman"/>
          <w:b/>
          <w:sz w:val="24"/>
          <w:highlight w:val="none"/>
        </w:rPr>
        <w:t xml:space="preserve">方式确定。</w:t>
      </w:r>
      <w:r>
        <w:rPr>
          <w:rFonts w:ascii="宋体" w:hAnsi="宋体" w:eastAsia="宋体" w:cs="Times New Roman"/>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（1）工程造价按中标单价乘以实际发生的工程量得出工程结算。</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（2）遗漏项目和其他增设事宜由发包人确定。</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（3）与图纸相符的正常工程量，由监理工程师按实际计量签字并报发包人签字认可。</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bCs/>
          <w:sz w:val="24"/>
          <w:highlight w:val="none"/>
        </w:rPr>
      </w:pPr>
      <w:r>
        <w:rPr>
          <w:rFonts w:hint="eastAsia" w:ascii="宋体" w:hAnsi="宋体" w:eastAsia="宋体" w:cs="Times New Roman"/>
          <w:sz w:val="24"/>
          <w:highlight w:val="none"/>
        </w:rPr>
        <w:t xml:space="preserve">（4）实际施工中，发生的隐蔽工程必须先由承包人书面上报监理单位</w:t>
      </w:r>
      <w:r>
        <w:rPr>
          <w:rFonts w:hint="eastAsia" w:ascii="宋体" w:hAnsi="宋体" w:eastAsia="宋体" w:cs="Times New Roman"/>
          <w:sz w:val="24"/>
          <w:highlight w:val="non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rFonts w:hint="eastAsia" w:ascii="宋体" w:hAnsi="宋体" w:eastAsia="宋体" w:cs="Times New Roman"/>
          <w:bCs/>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w:t>
      </w:r>
      <w:r>
        <w:rPr>
          <w:rFonts w:hint="eastAsia" w:ascii="宋体" w:hAnsi="宋体"/>
          <w:sz w:val="24"/>
          <w:highlight w:val="none"/>
        </w:rPr>
        <w:t xml:space="preserve">中标下浮率={</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[扣除暂列金额（含规费及税金）]－中标价[扣除暂列金额（含规费及税金）]}/</w:t>
      </w:r>
      <w:r>
        <w:rPr>
          <w:rFonts w:hint="eastAsia" w:ascii="宋体" w:hAnsi="宋体"/>
          <w:sz w:val="24"/>
          <w:highlight w:val="none"/>
          <w:lang w:val="en-US" w:eastAsia="zh-CN"/>
        </w:rPr>
        <w:t xml:space="preserve">标底价</w:t>
      </w:r>
      <w:r>
        <w:rPr>
          <w:rFonts w:hint="eastAsia" w:ascii="宋体" w:hAnsi="宋体"/>
          <w:sz w:val="24"/>
          <w:highlight w:val="none"/>
        </w:rPr>
        <w:t xml:space="preserve">[扣除暂列金额（含规费及税金）]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（6）承包人在施工过程中必须保证施工现场的安全及工程质量，如因承包人原因造成的安全和质量事故，全部责任及由此造成的费用由承包人承担。</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12、工程预付款：</w:t>
      </w:r>
      <w:r>
        <w:rPr>
          <w:rFonts w:hint="eastAsia" w:ascii="宋体" w:hAnsi="宋体" w:eastAsia="宋体" w:cs="Times New Roman"/>
          <w:sz w:val="24"/>
          <w:highlight w:val="none"/>
          <w:u w:val="single"/>
        </w:rPr>
        <w:t xml:space="preserve"> </w:t>
      </w:r>
      <w:r>
        <w:rPr>
          <w:rFonts w:ascii="宋体" w:hAnsi="宋体" w:eastAsia="宋体" w:cs="Times New Roman"/>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13、工程量确认</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13.1承包人向工程师提交已完工程量报告的时间：</w:t>
      </w:r>
      <w:r>
        <w:rPr>
          <w:rFonts w:hint="eastAsia" w:ascii="宋体" w:hAnsi="宋体" w:eastAsia="宋体" w:cs="Times New Roman"/>
          <w:sz w:val="24"/>
          <w:highlight w:val="none"/>
          <w:u w:val="single"/>
        </w:rPr>
        <w:t xml:space="preserve">承包人每月25日提交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14、付款方式</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none"/>
        </w:rPr>
        <w:t xml:space="preserve">有涉及设计变更、工程量增加、现场签证在工程结算审核后按相关约定一并调整支付</w:t>
      </w:r>
      <w:r>
        <w:rPr>
          <w:rFonts w:hint="eastAsia" w:ascii="宋体" w:hAnsi="宋体" w:eastAsia="宋体" w:cs="Times New Roman"/>
          <w:b/>
          <w:bCs/>
          <w:sz w:val="24"/>
          <w:highlight w:val="none"/>
          <w:lang w:val="en-US" w:eastAsia="zh-CN"/>
        </w:rPr>
        <w:t xml:space="preserve">。</w:t>
      </w:r>
      <w:r>
        <w:rPr>
          <w:rFonts w:hint="eastAsia" w:ascii="宋体" w:hAnsi="宋体" w:eastAsia="宋体" w:cs="Times New Roman"/>
          <w:sz w:val="24"/>
          <w:highlight w:val="none"/>
          <w:lang w:val="en-US" w:eastAsia="zh-CN"/>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七、材料设备供应</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15、发包人供应材料设备：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16、承包人采购材料设备：</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17、关于甲控乙购材的有关规定：</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八、工程变更</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18、工程设计变更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18.1施工中发包人需对原承包人设计的施工图纸进行变更，应以书面形式向承包人发出变更通知。承包人按照发包人代表发出的变更通知及有关要求，进行下列需要的变更：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（1）更改工程有关部分的标高、基线、位置和尺寸；</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（2）增减合同中约定的工程量；</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（3）改变有关工程的施工方法、时间和顺序；</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（4）其他有关工程变更需要的附加工作。</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若上述变更由非承包人责任造成或由非承包人承担的风险引起，因变更导致合同价款的增减及造成的承包人损失，由发包人承担。</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18.2施工中承包人不得擅自对原工程设计进行变更。因承包人擅自变更设计发生的费用和由此导致发包人的损失，由承包人承担，延误的工期不予顺延。</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18.4其它变更：在合同履行中，若发包人要求对工程标的进行实质性的变更，由双方协商解决。</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九、竣工验收</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19、竣工验收</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19.1承包人提供竣工图和竣工资料的约定：</w:t>
      </w:r>
      <w:r>
        <w:rPr>
          <w:rFonts w:hint="eastAsia" w:ascii="宋体" w:hAnsi="宋体" w:eastAsia="宋体" w:cs="Times New Roman"/>
          <w:sz w:val="24"/>
          <w:highlight w:val="non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19.2中间交工工程的范围和竣工时间：</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十、违约、索赔和争议</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20、违约</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20.1本合同中关于发包人违约的具体责任如下：</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本合同通用条款约定发包人违约应承担的违约责任：</w:t>
      </w:r>
      <w:r>
        <w:rPr>
          <w:rFonts w:hint="eastAsia" w:ascii="宋体" w:hAnsi="宋体" w:eastAsia="宋体" w:cs="Times New Roman"/>
          <w:sz w:val="24"/>
          <w:highlight w:val="none"/>
          <w:u w:val="single"/>
        </w:rPr>
        <w:t xml:space="preserve">按通用条款执行</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20.2本合同中关于承包人违约的具体责任如下：</w:t>
      </w:r>
      <w:r>
        <w:rPr>
          <w:rFonts w:hint="eastAsia" w:ascii="宋体" w:hAnsi="宋体" w:eastAsia="宋体" w:cs="Times New Roman"/>
          <w:sz w:val="24"/>
          <w:highlight w:val="none"/>
        </w:rPr>
      </w:r>
      <w:r/>
    </w:p>
    <w:p>
      <w:pPr>
        <w:pStyle w:val="1026"/>
        <w:ind w:firstLine="480"/>
        <w:spacing w:line="360" w:lineRule="auto"/>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施工过程中甲方将对乙方采购使用的材料进行抽检，如检验结果材料不合格，严禁使用，检验或试验费用由乙方承担。</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本合同通用条款约定承包人违约应承担的违约责任：</w:t>
      </w:r>
      <w:r>
        <w:rPr>
          <w:rFonts w:hint="eastAsia" w:ascii="宋体" w:hAnsi="宋体" w:eastAsia="宋体" w:cs="Times New Roman"/>
          <w:sz w:val="24"/>
          <w:highlight w:val="non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双方约定的承包人其他违约责任：</w:t>
      </w:r>
      <w:r>
        <w:rPr>
          <w:rFonts w:hint="eastAsia" w:ascii="宋体" w:hAnsi="宋体" w:eastAsia="宋体" w:cs="Times New Roman"/>
          <w:sz w:val="24"/>
          <w:highlight w:val="none"/>
          <w:u w:val="single"/>
        </w:rPr>
        <w:t xml:space="preserve">要求安全、文明施工，现场安全文明施工措施费按规定核定后计取</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21、争议</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21.1争议评审：</w:t>
      </w:r>
      <w:r>
        <w:rPr>
          <w:rFonts w:ascii="宋体" w:hAnsi="宋体" w:eastAsia="宋体" w:cs="Times New Roman"/>
          <w:sz w:val="24"/>
          <w:highlight w:val="none"/>
        </w:rPr>
      </w:r>
      <w:r/>
    </w:p>
    <w:p>
      <w:pPr>
        <w:pStyle w:val="1026"/>
        <w:ind w:firstLine="36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合同当事人是否同意将工程争议提交争议评审小组决</w:t>
      </w:r>
      <w:r>
        <w:rPr>
          <w:rFonts w:hint="eastAsia" w:ascii="宋体" w:hAnsi="宋体" w:eastAsia="宋体" w:cs="Times New Roman"/>
          <w:sz w:val="24"/>
          <w:highlight w:val="none"/>
        </w:rPr>
        <w:t xml:space="preserve">定：</w:t>
      </w:r>
      <w:r>
        <w:rPr>
          <w:rFonts w:hint="eastAsia" w:ascii="宋体" w:hAnsi="宋体" w:eastAsia="宋体" w:cs="Times New Roman"/>
          <w:bCs/>
          <w:sz w:val="24"/>
          <w:highlight w:val="none"/>
          <w:u w:val="single"/>
        </w:rPr>
        <w:t xml:space="preserve">不同意</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21.1.1</w:t>
      </w:r>
      <w:r>
        <w:rPr>
          <w:rFonts w:ascii="宋体" w:hAnsi="宋体" w:eastAsia="宋体" w:cs="Times New Roman"/>
          <w:sz w:val="24"/>
          <w:highlight w:val="none"/>
        </w:rPr>
        <w:t xml:space="preserve">争议评审小组的确定</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u w:val="single"/>
        </w:rPr>
      </w:pPr>
      <w:r>
        <w:rPr>
          <w:rFonts w:ascii="宋体" w:hAnsi="宋体" w:eastAsia="宋体" w:cs="Times New Roman"/>
          <w:sz w:val="24"/>
          <w:highlight w:val="none"/>
        </w:rPr>
        <w:t xml:space="preserve">争议评审小组成员的确定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u w:val="single"/>
        </w:rPr>
      </w:r>
      <w:r/>
    </w:p>
    <w:p>
      <w:pPr>
        <w:pStyle w:val="1026"/>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选定争议评审员的期限</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争议评审小组成员的报酬承担方式</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其他事项的约定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1</w:t>
      </w:r>
      <w:r>
        <w:rPr>
          <w:rFonts w:ascii="宋体" w:hAnsi="宋体" w:eastAsia="宋体" w:cs="Times New Roman"/>
          <w:sz w:val="24"/>
          <w:highlight w:val="none"/>
        </w:rPr>
        <w:t xml:space="preserve">.2 争议评审小组的决定</w:t>
      </w:r>
      <w:r>
        <w:rPr>
          <w:rFonts w:ascii="宋体" w:hAnsi="宋体" w:eastAsia="宋体" w:cs="Times New Roman"/>
          <w:sz w:val="24"/>
          <w:highlight w:val="none"/>
        </w:rPr>
      </w:r>
      <w:r/>
    </w:p>
    <w:p>
      <w:pPr>
        <w:pStyle w:val="1026"/>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合同当事人关于本项的约定</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21.2仲裁或诉讼</w:t>
      </w:r>
      <w:r>
        <w:rPr>
          <w:rFonts w:hint="eastAsia" w:ascii="宋体" w:hAnsi="宋体" w:eastAsia="宋体" w:cs="Times New Roman"/>
          <w:b/>
          <w:bCs/>
          <w:sz w:val="24"/>
          <w:szCs w:val="24"/>
          <w:highlight w:val="none"/>
          <w:lang w:val="en-US" w:eastAsia="zh-CN" w:bidi="ar-SA"/>
        </w:rPr>
      </w:r>
      <w:r/>
    </w:p>
    <w:p>
      <w:pPr>
        <w:pStyle w:val="1026"/>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因合同及合同有关事项发生的争议，按下列第（2）种方式解决：</w:t>
      </w:r>
      <w:r>
        <w:rPr>
          <w:rFonts w:hint="eastAsia" w:ascii="宋体" w:hAnsi="宋体" w:eastAsia="宋体" w:cs="Times New Roman"/>
          <w:b/>
          <w:bCs/>
          <w:sz w:val="24"/>
          <w:szCs w:val="24"/>
          <w:highlight w:val="none"/>
          <w:lang w:val="en-US" w:eastAsia="zh-CN" w:bidi="ar-SA"/>
        </w:rPr>
      </w:r>
      <w:r/>
    </w:p>
    <w:p>
      <w:pPr>
        <w:pStyle w:val="1026"/>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（1）向仲裁委员会申请仲裁；</w:t>
      </w:r>
      <w:r>
        <w:rPr>
          <w:rFonts w:hint="eastAsia" w:ascii="宋体" w:hAnsi="宋体" w:eastAsia="宋体" w:cs="Times New Roman"/>
          <w:b/>
          <w:bCs/>
          <w:sz w:val="24"/>
          <w:szCs w:val="24"/>
          <w:highlight w:val="none"/>
          <w:lang w:val="en-US" w:eastAsia="zh-CN" w:bidi="ar-SA"/>
        </w:rPr>
      </w:r>
      <w:r/>
    </w:p>
    <w:p>
      <w:pPr>
        <w:pStyle w:val="1026"/>
        <w:ind w:firstLine="482"/>
        <w:jc w:val="left"/>
        <w:keepLines/>
        <w:keepNext/>
        <w:spacing w:before="0" w:line="360" w:lineRule="auto"/>
        <w:widowControl w:val="off"/>
        <w:rPr>
          <w:rFonts w:hint="eastAsia" w:ascii="宋体" w:hAnsi="宋体" w:eastAsia="宋体" w:cs="Times New Roman"/>
          <w:b/>
          <w:bCs/>
          <w:sz w:val="24"/>
          <w:szCs w:val="24"/>
          <w:highlight w:val="none"/>
          <w:lang w:val="en-US" w:eastAsia="zh-CN" w:bidi="ar-SA"/>
        </w:rPr>
        <w:outlineLvl w:val="1"/>
      </w:pPr>
      <w:r>
        <w:rPr>
          <w:rFonts w:hint="eastAsia" w:ascii="宋体" w:hAnsi="宋体" w:eastAsia="宋体" w:cs="Times New Roman"/>
          <w:b/>
          <w:bCs/>
          <w:sz w:val="24"/>
          <w:szCs w:val="24"/>
          <w:highlight w:val="none"/>
          <w:lang w:val="en-US" w:eastAsia="zh-CN" w:bidi="ar-SA"/>
        </w:rPr>
        <w:t xml:space="preserve">（2）向工程所在地的人民法院起诉。</w:t>
      </w:r>
      <w:r>
        <w:rPr>
          <w:rFonts w:hint="eastAsia" w:ascii="宋体" w:hAnsi="宋体" w:eastAsia="宋体" w:cs="Times New Roman"/>
          <w:b/>
          <w:bCs/>
          <w:sz w:val="24"/>
          <w:szCs w:val="24"/>
          <w:highlight w:val="none"/>
          <w:lang w:val="en-US" w:eastAsia="zh-CN" w:bidi="ar-SA"/>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21.3发生争议后，除非出现下列情况的，双方都应继续履行合同，保持施工连续，保护好已完工程：</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（1）一方违约导致合同确已无法履行，双方协议停止施工；</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（2）调解人要求停止施工，且为双方接受；</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（3）仲裁机构要求停止施工；</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（4）法院要求停止施工；</w:t>
      </w:r>
      <w:r>
        <w:rPr>
          <w:rFonts w:ascii="宋体" w:hAnsi="宋体" w:eastAsia="宋体" w:cs="Times New Roman"/>
          <w:sz w:val="24"/>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none"/>
        </w:rPr>
      </w:pPr>
      <w:r>
        <w:rPr>
          <w:rFonts w:hint="eastAsia" w:ascii="Times New Roman" w:hAnsi="Times New Roman" w:eastAsia="宋体" w:cs="宋体"/>
          <w:b/>
          <w:sz w:val="24"/>
          <w:highlight w:val="none"/>
        </w:rPr>
        <w:t xml:space="preserve">十一、其他</w:t>
      </w:r>
      <w:r>
        <w:rPr>
          <w:rFonts w:hint="eastAsia" w:ascii="Times New Roman" w:hAnsi="Times New Roman" w:eastAsia="宋体" w:cs="宋体"/>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22、不可抗力</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22.1双方关于不可抗力的约定：</w:t>
      </w:r>
      <w:r>
        <w:rPr>
          <w:rFonts w:hint="eastAsia" w:ascii="宋体" w:hAnsi="宋体" w:eastAsia="宋体" w:cs="Times New Roman"/>
          <w:sz w:val="24"/>
          <w:highlight w:val="none"/>
          <w:u w:val="single"/>
        </w:rPr>
        <w:t xml:space="preserve">见通用条款</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23、保险</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23.1工程保险：</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（1）发包人投保内容：                                                               </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发包人委托承包人办理的保险事项：</w:t>
      </w:r>
      <w:r>
        <w:rPr>
          <w:rFonts w:hint="eastAsia" w:ascii="宋体" w:hAnsi="宋体" w:eastAsia="宋体" w:cs="Times New Roman"/>
          <w:sz w:val="24"/>
          <w:highlight w:val="none"/>
          <w:u w:val="single"/>
        </w:rPr>
        <w:t xml:space="preserve">无</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1026"/>
        <w:numPr>
          <w:ilvl w:val="0"/>
          <w:numId w:val="23"/>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承包人投保内容：</w:t>
      </w:r>
      <w:r>
        <w:rPr>
          <w:rFonts w:hint="eastAsia" w:ascii="宋体" w:hAnsi="宋体" w:eastAsia="宋体" w:cs="Times New Roman"/>
          <w:sz w:val="24"/>
          <w:highlight w:val="none"/>
          <w:u w:val="single"/>
        </w:rPr>
        <w:t xml:space="preserve">应按国家有关规定，为参加施工的有关人员投保和机械设备财产投保，费用自理</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24、担保</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24.1本工程双方约定担保事项如下：</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承包人向发包人提供履约担保：</w:t>
      </w:r>
      <w:r>
        <w:rPr>
          <w:rFonts w:hint="eastAsia" w:ascii="宋体" w:hAnsi="宋体" w:eastAsia="宋体" w:cs="Times New Roman"/>
          <w:sz w:val="24"/>
          <w:highlight w:val="none"/>
          <w:u w:val="single"/>
        </w:rPr>
        <w:t xml:space="preserve">否</w:t>
      </w:r>
      <w:r>
        <w:rPr>
          <w:rFonts w:hint="eastAsia" w:ascii="宋体" w:hAnsi="宋体" w:eastAsia="宋体" w:cs="Times New Roman"/>
          <w:b/>
          <w:sz w:val="24"/>
          <w:highlight w:val="none"/>
        </w:rPr>
        <w:t xml:space="preserve">。</w:t>
      </w:r>
      <w:r>
        <w:rPr>
          <w:rFonts w:hint="eastAsia" w:ascii="宋体" w:hAnsi="宋体" w:eastAsia="宋体" w:cs="Times New Roman"/>
          <w:b/>
          <w:sz w:val="24"/>
          <w:highlight w:val="none"/>
        </w:rPr>
      </w:r>
      <w:r/>
    </w:p>
    <w:p>
      <w:pPr>
        <w:pStyle w:val="1026"/>
        <w:ind w:firstLine="480"/>
        <w:spacing w:line="360" w:lineRule="auto"/>
        <w:rPr>
          <w:rFonts w:hint="eastAsia" w:ascii="宋体" w:hAnsi="宋体" w:eastAsia="宋体" w:cs="Times New Roman"/>
          <w:b/>
          <w:sz w:val="24"/>
          <w:highlight w:val="none"/>
        </w:rPr>
      </w:pPr>
      <w:r>
        <w:rPr>
          <w:rFonts w:hint="eastAsia" w:ascii="宋体" w:hAnsi="宋体" w:eastAsia="宋体" w:cs="Times New Roman"/>
          <w:sz w:val="24"/>
          <w:highlight w:val="none"/>
        </w:rPr>
        <w:t xml:space="preserve">提供履约担保的金额及期限的：</w:t>
      </w:r>
      <w:r>
        <w:rPr>
          <w:rFonts w:hint="eastAsia" w:ascii="宋体" w:hAnsi="宋体" w:eastAsia="宋体" w:cs="Times New Roman"/>
          <w:sz w:val="24"/>
          <w:highlight w:val="none"/>
          <w:u w:val="single"/>
        </w:rPr>
        <w:t xml:space="preserve">  /  </w:t>
      </w:r>
      <w:r>
        <w:rPr>
          <w:rFonts w:hint="eastAsia" w:ascii="宋体" w:hAnsi="宋体" w:eastAsia="宋体" w:cs="Times New Roman"/>
          <w:sz w:val="24"/>
          <w:highlight w:val="none"/>
        </w:rPr>
        <w:t xml:space="preserve">。</w:t>
      </w:r>
      <w:r>
        <w:rPr>
          <w:rFonts w:hint="eastAsia" w:ascii="宋体" w:hAnsi="宋体" w:eastAsia="宋体" w:cs="Times New Roman"/>
          <w:b/>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25、合同份数</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25.1双方约定合同副本份数：_______份。 </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26、补充条款</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26.1项目经理必须是中标项目经理组织施工，项目经理必须协调及配合好业主及行政主管部门的有关工作。项目经理手机24小时保持畅通，提前安排好人员，以应对紧急情况。</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26.2特种作业必须持证上岗。</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26.3本工程招标文件与本合同具有同等法律效力，当招标文件条款与本合同条款有抵触时以本合同条款为准。</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26.4如果拖欠农民工工资，经审核确认发包方将按拖欠金额的50%对承包方进行处罚。</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26.5承包人协调好当地居民的关系，自行解决在施工中与居民之间引起的各种纠纷，并承担由此而发生的费用。</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26.6本工程的结算最终审定核减</w:t>
      </w:r>
      <w:r>
        <w:rPr>
          <w:rFonts w:hint="eastAsia" w:ascii="宋体" w:hAnsi="宋体" w:eastAsia="宋体" w:cs="Times New Roman"/>
          <w:sz w:val="24"/>
          <w:highlight w:val="none"/>
          <w:lang w:val="en-US" w:eastAsia="zh-CN"/>
        </w:rPr>
        <w:t xml:space="preserve">率超过10%，由施工单位双倍承担审计费，从工程款中直接扣除</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26.7所有涉及设计方案变更、工程量增加或减少、现场签证等，须经甲方书面批准后方可实施，否则一律不予签证和结算。</w:t>
      </w:r>
      <w:r>
        <w:rPr>
          <w:rFonts w:hint="eastAsia" w:ascii="宋体" w:hAnsi="宋体" w:eastAsia="宋体" w:cs="Times New Roman"/>
          <w:sz w:val="24"/>
          <w:highlight w:val="none"/>
        </w:rPr>
      </w:r>
      <w:r/>
    </w:p>
    <w:p>
      <w:pPr>
        <w:pStyle w:val="1026"/>
        <w:numPr>
          <w:ilvl w:val="0"/>
          <w:numId w:val="24"/>
        </w:num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合同附件</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27.1附件一：绿色建材承诺书</w:t>
      </w:r>
      <w:r>
        <w:rPr>
          <w:rFonts w:hint="eastAsia" w:ascii="宋体" w:hAnsi="宋体" w:eastAsia="宋体" w:cs="Times New Roman"/>
          <w:sz w:val="24"/>
          <w:highlight w:val="none"/>
        </w:rPr>
      </w:r>
      <w:r/>
    </w:p>
    <w:p>
      <w:pPr>
        <w:pStyle w:val="102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27.2附件二：优先使用低挥发性有机化合物产品承诺书</w:t>
      </w:r>
      <w:r>
        <w:rPr>
          <w:rFonts w:hint="eastAsia"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br w:type="page" w:clear="all"/>
      </w:r>
      <w:r>
        <w:rPr>
          <w:rFonts w:ascii="宋体" w:hAnsi="宋体" w:eastAsia="宋体" w:cs="Times New Roman"/>
          <w:sz w:val="24"/>
          <w:highlight w:val="none"/>
        </w:rPr>
      </w:r>
      <w:r/>
    </w:p>
    <w:p>
      <w:pPr>
        <w:pStyle w:val="1026"/>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rPr>
      </w:pPr>
      <w:r>
        <w:rPr>
          <w:rFonts w:hint="eastAsia" w:ascii="Times New Roman" w:hAnsi="Times New Roman" w:eastAsia="宋体" w:cs="宋体"/>
          <w:bCs/>
          <w:sz w:val="24"/>
          <w:highlight w:val="non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发包人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hint="eastAsia"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承包人</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公章</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法定代表人或其委托代理人：</w:t>
            </w:r>
            <w:r>
              <w:rPr>
                <w:rFonts w:ascii="Times New Roman" w:hAnsi="Times New Roman" w:eastAsia="宋体" w:cs="Times New Roman"/>
                <w:sz w:val="24"/>
                <w:highlight w:val="non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（签字）</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hint="eastAsia" w:ascii="Times New Roman" w:hAnsi="Times New Roman" w:eastAsia="宋体" w:cs="Times New Roman"/>
                <w:sz w:val="24"/>
                <w:highlight w:val="none"/>
              </w:rPr>
              <w:t xml:space="preserve">组织机构代码：</w:t>
            </w:r>
            <w:r>
              <w:rPr>
                <w:rFonts w:ascii="Times New Roman" w:hAnsi="Times New Roman" w:eastAsia="宋体" w:cs="Times New Roman"/>
                <w:sz w:val="24"/>
                <w:highlight w:val="non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邮政编码：</w:t>
            </w:r>
            <w:r>
              <w:rPr>
                <w:rFonts w:ascii="Times New Roman" w:hAnsi="Times New Roman" w:eastAsia="宋体" w:cs="Times New Roman"/>
                <w:sz w:val="24"/>
                <w:highlight w:val="non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  话：</w:t>
            </w:r>
            <w:r>
              <w:rPr>
                <w:rFonts w:ascii="Times New Roman" w:hAnsi="Times New Roman" w:eastAsia="宋体" w:cs="Times New Roman"/>
                <w:sz w:val="24"/>
                <w:highlight w:val="non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传  真：</w:t>
            </w:r>
            <w:r>
              <w:rPr>
                <w:rFonts w:ascii="Times New Roman" w:hAnsi="Times New Roman" w:eastAsia="宋体" w:cs="Times New Roman"/>
                <w:sz w:val="24"/>
                <w:highlight w:val="non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电子信箱：</w:t>
            </w:r>
            <w:r>
              <w:rPr>
                <w:rFonts w:ascii="Times New Roman" w:hAnsi="Times New Roman" w:eastAsia="宋体" w:cs="Times New Roman"/>
                <w:sz w:val="24"/>
                <w:highlight w:val="non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开户银行：</w:t>
            </w:r>
            <w:r>
              <w:rPr>
                <w:rFonts w:ascii="Times New Roman" w:hAnsi="Times New Roman" w:eastAsia="宋体" w:cs="Times New Roman"/>
                <w:sz w:val="24"/>
                <w:highlight w:val="non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1026"/>
              <w:ind w:firstLine="480"/>
              <w:spacing w:line="360" w:lineRule="auto"/>
              <w:rPr>
                <w:rFonts w:ascii="Times New Roman" w:hAnsi="Times New Roman" w:eastAsia="宋体" w:cs="Times New Roman"/>
                <w:sz w:val="24"/>
                <w:highlight w:val="none"/>
              </w:rPr>
              <w:framePr w:vAnchor="text" w:hAnchor="page" w:x="1793" w:y="463"/>
            </w:pPr>
            <w:r>
              <w:rPr>
                <w:rFonts w:ascii="Times New Roman" w:hAnsi="Times New Roman" w:eastAsia="宋体" w:cs="Times New Roman"/>
                <w:sz w:val="24"/>
                <w:highlight w:val="none"/>
              </w:rPr>
              <w:t xml:space="preserve">账  号：</w:t>
            </w:r>
            <w:r>
              <w:rPr>
                <w:rFonts w:ascii="Times New Roman" w:hAnsi="Times New Roman" w:eastAsia="宋体" w:cs="Times New Roman"/>
                <w:sz w:val="24"/>
                <w:highlight w:val="none"/>
              </w:rPr>
            </w:r>
            <w:r/>
          </w:p>
        </w:tc>
      </w:tr>
    </w:tbl>
    <w:p>
      <w:pPr>
        <w:pStyle w:val="1026"/>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none"/>
        </w:rPr>
      </w:pPr>
      <w:r>
        <w:rPr>
          <w:rFonts w:hint="eastAsia" w:ascii="Times New Roman" w:hAnsi="Times New Roman" w:eastAsia="宋体" w:cs="宋体"/>
          <w:b/>
          <w:sz w:val="28"/>
          <w:szCs w:val="32"/>
          <w:highlight w:val="none"/>
        </w:rPr>
        <w:br w:type="page" w:clear="all"/>
      </w:r>
      <w:r>
        <w:rPr>
          <w:rFonts w:hint="eastAsia" w:ascii="Times New Roman" w:hAnsi="Times New Roman" w:eastAsia="宋体" w:cs="宋体"/>
          <w:b/>
          <w:sz w:val="28"/>
          <w:szCs w:val="32"/>
          <w:highlight w:val="none"/>
        </w:rPr>
        <w:t xml:space="preserve">工程质量保修书</w:t>
      </w:r>
      <w:r>
        <w:rPr>
          <w:rFonts w:hint="eastAsia" w:ascii="Times New Roman" w:hAnsi="Times New Roman" w:eastAsia="宋体" w:cs="宋体"/>
          <w:b/>
          <w:sz w:val="28"/>
          <w:szCs w:val="32"/>
          <w:highlight w:val="none"/>
        </w:rPr>
      </w:r>
      <w:r/>
    </w:p>
    <w:p>
      <w:pPr>
        <w:pStyle w:val="1026"/>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none"/>
          <w:u w:val="single"/>
          <w:lang w:eastAsia="zh-CN"/>
        </w:rPr>
      </w:pPr>
      <w:r>
        <w:rPr>
          <w:rFonts w:hint="eastAsia" w:ascii="Times New Roman" w:hAnsi="Times New Roman" w:eastAsia="宋体" w:cs="宋体"/>
          <w:b/>
          <w:sz w:val="24"/>
          <w:highlight w:val="none"/>
        </w:rPr>
        <w:t xml:space="preserve">发包人（全称）：</w:t>
      </w:r>
      <w:r>
        <w:rPr>
          <w:rFonts w:hint="eastAsia" w:ascii="Times New Roman" w:hAnsi="Times New Roman" w:eastAsia="宋体" w:cs="宋体"/>
          <w:bCs/>
          <w:sz w:val="24"/>
          <w:highlight w:val="none"/>
          <w:u w:val="single"/>
          <w:lang w:eastAsia="zh-CN"/>
        </w:rPr>
        <w:t xml:space="preserve">溧阳市戴埠镇人民政府</w:t>
      </w:r>
      <w:r>
        <w:rPr>
          <w:rFonts w:hint="eastAsia" w:ascii="Times New Roman" w:hAnsi="Times New Roman" w:eastAsia="宋体" w:cs="宋体"/>
          <w:bCs/>
          <w:sz w:val="24"/>
          <w:highlight w:val="none"/>
          <w:u w:val="single"/>
          <w:lang w:eastAsia="zh-CN"/>
        </w:rPr>
      </w:r>
      <w:r/>
    </w:p>
    <w:p>
      <w:pPr>
        <w:pStyle w:val="1026"/>
        <w:ind w:firstLine="482"/>
        <w:spacing w:line="360" w:lineRule="auto"/>
        <w:tabs>
          <w:tab w:val="left" w:pos="0" w:leader="none"/>
          <w:tab w:val="left" w:pos="993" w:leader="none"/>
          <w:tab w:val="left" w:pos="1134" w:leader="none"/>
        </w:tabs>
        <w:rPr>
          <w:rFonts w:ascii="Times New Roman" w:hAnsi="Times New Roman" w:eastAsia="宋体" w:cs="宋体"/>
          <w:bCs/>
          <w:sz w:val="24"/>
          <w:highlight w:val="none"/>
        </w:rPr>
      </w:pPr>
      <w:r>
        <w:rPr>
          <w:rFonts w:hint="eastAsia" w:ascii="Times New Roman" w:hAnsi="Times New Roman" w:eastAsia="宋体" w:cs="宋体"/>
          <w:b/>
          <w:sz w:val="24"/>
          <w:highlight w:val="none"/>
        </w:rPr>
        <w:t xml:space="preserve">承包人（全称）</w:t>
      </w:r>
      <w:r>
        <w:rPr>
          <w:rFonts w:hint="eastAsia" w:ascii="Times New Roman" w:hAnsi="Times New Roman" w:eastAsia="宋体" w:cs="宋体"/>
          <w:bCs/>
          <w:sz w:val="24"/>
          <w:highlight w:val="none"/>
        </w:rPr>
        <w:t xml:space="preserve">：</w:t>
      </w:r>
      <w:r>
        <w:rPr>
          <w:rFonts w:hint="eastAsia" w:ascii="Times New Roman" w:hAnsi="Times New Roman" w:eastAsia="宋体" w:cs="宋体"/>
          <w:bCs/>
          <w:sz w:val="24"/>
          <w:highlight w:val="none"/>
          <w:u w:val="single"/>
        </w:rPr>
        <w:t xml:space="preserve">　                         </w:t>
      </w:r>
      <w:r>
        <w:rPr>
          <w:rFonts w:ascii="Times New Roman" w:hAnsi="Times New Roman" w:eastAsia="宋体" w:cs="宋体"/>
          <w:bCs/>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为保证</w:t>
      </w:r>
      <w:r>
        <w:rPr>
          <w:rFonts w:hint="eastAsia" w:ascii="宋体" w:hAnsi="宋体" w:eastAsia="宋体" w:cs="Times New Roman"/>
          <w:sz w:val="24"/>
          <w:highlight w:val="none"/>
          <w:u w:val="single"/>
          <w:lang w:eastAsia="zh-CN"/>
        </w:rPr>
        <w:t xml:space="preserve">黄岗岭南蒋村人居环境提升工程</w:t>
      </w:r>
      <w:r>
        <w:rPr>
          <w:rFonts w:hint="eastAsia" w:ascii="宋体" w:hAnsi="宋体" w:eastAsia="宋体" w:cs="Times New Roman"/>
          <w:sz w:val="24"/>
          <w:highlight w:val="none"/>
        </w:rPr>
        <w:t xml:space="preserve">在合理使用期限内正常使用，发包人承包人协商一致签订工程质量保修书。承包人在质量保修期内按照有关管理规定及双方约定承担工程质量保修责任。</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一、工程质量保修范围和内容</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设计图纸及工程清单范围内的所有工程。</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二、质量保修期</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质量保修期从工程实际竣工验收之日算起。分单项竣工验收的工程，按单项工程分别计算质量保修期。</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双方根据国家有关规定，结合具体工程约定质量保修期如下。</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1、地基基础工程和主体结构工程为设计文件规定的工程合理使用年限；</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2、屋面防水工程、有防水要求的卫生间、房间和外墙面的防渗为5年；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3、装修工程为2年；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4、电气管线、给排水管道、设备安装工程为2年；</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5、供热与供冷系统为2个采暖期、供冷期；</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6、室外等配套工程为2年；</w:t>
      </w:r>
      <w:r>
        <w:rPr>
          <w:rFonts w:ascii="宋体" w:hAnsi="宋体" w:eastAsia="宋体" w:cs="Times New Roman"/>
          <w:sz w:val="24"/>
          <w:highlight w:val="none"/>
        </w:rPr>
      </w:r>
      <w:r/>
    </w:p>
    <w:p>
      <w:pPr>
        <w:pStyle w:val="1026"/>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7、其他项目保修期限约定如下：本项目缺陷责任期为24个月，自工程竣工验收合格之日起计算。</w:t>
      </w:r>
      <w:r>
        <w:rPr>
          <w:rFonts w:ascii="宋体" w:hAnsi="宋体" w:eastAsia="宋体" w:cs="Times New Roman"/>
          <w:b/>
          <w:bCs/>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三、质量保修责任</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2、发生紧急事故需抢修的，承包人在接到事故通知后，应当立即到达事故现场抢修。</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本工程质量保修书作为施工合同附件，由施工合同发包人承包人双方共同签署。</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发  包  人(公章)：                      承  包  人(公章)：</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法定代表人(签字)：                      法定代表人(签字)：</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委托代理人(签字)：                      委托代理人(签字)：</w:t>
      </w:r>
      <w:r>
        <w:rPr>
          <w:rFonts w:ascii="宋体" w:hAnsi="宋体" w:eastAsia="宋体" w:cs="Times New Roman"/>
          <w:sz w:val="24"/>
          <w:highlight w:val="none"/>
        </w:rPr>
      </w:r>
      <w:r/>
    </w:p>
    <w:p>
      <w:pPr>
        <w:pStyle w:val="1026"/>
        <w:ind w:firstLine="480"/>
        <w:spacing w:line="360" w:lineRule="auto"/>
        <w:rPr>
          <w:rFonts w:ascii="宋体" w:hAnsi="宋体" w:eastAsia="宋体" w:cs="Times New Roman"/>
          <w:sz w:val="24"/>
          <w:highlight w:val="none"/>
        </w:rPr>
      </w:pPr>
      <w:r>
        <w:rPr>
          <w:rFonts w:ascii="宋体" w:hAnsi="宋体" w:eastAsia="宋体" w:cs="Times New Roman"/>
          <w:sz w:val="24"/>
          <w:highlight w:val="none"/>
        </w:rPr>
      </w:r>
      <w:r/>
    </w:p>
    <w:p>
      <w:pPr>
        <w:pStyle w:val="1026"/>
        <w:ind w:firstLine="24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  日   期：年月日                         日   期：年月日</w:t>
      </w:r>
      <w:r>
        <w:rPr>
          <w:rFonts w:ascii="宋体" w:hAnsi="宋体" w:eastAsia="宋体" w:cs="Times New Roman"/>
          <w:sz w:val="24"/>
          <w:highlight w:val="none"/>
        </w:rPr>
      </w:r>
      <w:r/>
    </w:p>
    <w:p>
      <w:pPr>
        <w:pStyle w:val="1026"/>
        <w:ind w:firstLine="0"/>
        <w:jc w:val="both"/>
        <w:spacing w:before="120" w:line="22" w:lineRule="atLeast"/>
        <w:widowControl w:val="off"/>
        <w:rPr>
          <w:rFonts w:hint="eastAsia" w:ascii="Times New Roman" w:hAnsi="Times New Roman" w:eastAsia="宋体" w:cs="宋体"/>
          <w:b/>
          <w:bCs/>
          <w:sz w:val="28"/>
          <w:szCs w:val="32"/>
          <w:highlight w:val="none"/>
          <w:lang w:val="en-US" w:eastAsia="zh-CN" w:bidi="ar-SA"/>
        </w:rPr>
      </w:pPr>
      <w:r>
        <w:rPr>
          <w:rFonts w:hint="eastAsia" w:ascii="Times New Roman" w:hAnsi="Times New Roman" w:eastAsia="宋体" w:cs="宋体"/>
          <w:b/>
          <w:bCs/>
          <w:sz w:val="28"/>
          <w:szCs w:val="32"/>
          <w:highlight w:val="none"/>
          <w:lang w:val="en-US" w:eastAsia="zh-CN" w:bidi="ar-SA"/>
        </w:rPr>
      </w:r>
      <w:r/>
    </w:p>
    <w:p>
      <w:pPr>
        <w:pStyle w:val="1026"/>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none"/>
          <w:u w:val="none"/>
          <w:shd w:val="clear" w:color="auto" w:fill="auto"/>
          <w:lang w:val="zh-TW" w:eastAsia="zh-TW" w:bidi="zh-TW"/>
        </w:rPr>
      </w:pPr>
      <w:r>
        <w:rPr>
          <w:rFonts w:hint="eastAsia" w:ascii="宋体" w:hAnsi="宋体" w:eastAsia="宋体" w:cs="宋体"/>
          <w:b/>
          <w:bCs/>
          <w:sz w:val="28"/>
          <w:szCs w:val="32"/>
          <w:highlight w:val="none"/>
          <w:u w:val="none"/>
          <w:shd w:val="clear" w:color="auto" w:fill="auto"/>
          <w:lang w:val="zh-TW" w:eastAsia="zh-TW" w:bidi="zh-TW"/>
        </w:rPr>
        <w:br w:type="page" w:clear="all"/>
      </w:r>
      <w:r>
        <w:rPr>
          <w:rFonts w:hint="eastAsia" w:ascii="Times New Roman" w:hAnsi="Times New Roman" w:eastAsia="宋体" w:cs="宋体"/>
          <w:b/>
          <w:bCs/>
          <w:color w:val="000000"/>
          <w:sz w:val="28"/>
          <w:szCs w:val="36"/>
          <w:highlight w:val="none"/>
          <w:u w:val="none"/>
          <w:shd w:val="clear" w:color="auto" w:fill="auto"/>
          <w:lang w:val="zh-TW" w:eastAsia="zh-TW" w:bidi="zh-TW"/>
        </w:rPr>
        <w:t xml:space="preserve">安全生产合同</w:t>
      </w:r>
      <w:r>
        <w:rPr>
          <w:rFonts w:hint="eastAsia" w:ascii="Times New Roman" w:hAnsi="Times New Roman" w:eastAsia="宋体" w:cs="宋体"/>
          <w:b/>
          <w:bCs/>
          <w:color w:val="000000"/>
          <w:sz w:val="28"/>
          <w:szCs w:val="36"/>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发包人</w:t>
      </w:r>
      <w:r>
        <w:rPr>
          <w:rFonts w:hint="eastAsia" w:ascii="Times New Roman" w:hAnsi="Times New Roman" w:eastAsia="宋体" w:cs="宋体"/>
          <w:sz w:val="24"/>
          <w:szCs w:val="22"/>
          <w:highlight w:val="non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none"/>
          <w:u w:val="single"/>
          <w:shd w:val="clear" w:color="auto" w:fill="auto"/>
          <w:lang w:val="en-US" w:eastAsia="zh-CN" w:bidi="zh-TW"/>
        </w:rPr>
        <w:t xml:space="preserve">       </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（以</w:t>
      </w:r>
      <w:r>
        <w:rPr>
          <w:rFonts w:hint="eastAsia" w:ascii="Times New Roman" w:hAnsi="Times New Roman" w:eastAsia="宋体" w:cs="宋体"/>
          <w:color w:val="000000"/>
          <w:sz w:val="24"/>
          <w:szCs w:val="24"/>
          <w:highlight w:val="none"/>
          <w:u w:val="none"/>
          <w:shd w:val="clear" w:color="auto" w:fill="auto"/>
          <w:lang w:val="zh-TW" w:eastAsia="zh-CN" w:bidi="zh-TW"/>
        </w:rPr>
        <w:t xml:space="preserve">下</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none"/>
          <w:u w:val="none"/>
          <w:shd w:val="clear" w:color="auto" w:fill="auto"/>
          <w:lang w:val="zh-CN" w:eastAsia="zh-CN" w:bidi="zh-CN"/>
        </w:rPr>
        <w:t xml:space="preserve">“乙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方”）特此签订安全生产合同：</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6" w:name="bookmark0"/>
      <w:r>
        <w:rPr>
          <w:rFonts w:hint="eastAsia" w:ascii="Times New Roman" w:hAnsi="Times New Roman" w:eastAsia="宋体" w:cs="宋体"/>
          <w:color w:val="000000"/>
          <w:sz w:val="24"/>
          <w:szCs w:val="24"/>
          <w:highlight w:val="non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none"/>
          <w:u w:val="none"/>
          <w:shd w:val="clear" w:color="auto" w:fill="auto"/>
          <w:lang w:val="zh-TW" w:eastAsia="zh-TW" w:bidi="zh-TW"/>
        </w:rPr>
        <w:t xml:space="preserve">、甲方职责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7" w:name="bookmark1"/>
      <w:r/>
      <w:bookmarkEnd w:id="677"/>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严格遵守国家有关安全生产的法律法规，认真执行工程合同中的有关安全要求。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8" w:name="bookmark2"/>
      <w:r/>
      <w:bookmarkEnd w:id="678"/>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原则进行安全生产管理，做到生产与安全工作同时计划、布置、检查、总结和评比。</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79" w:name="bookmark3"/>
      <w:r/>
      <w:bookmarkEnd w:id="679"/>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则，即：同时设计、审批，同时施工，同时验收，投入使用。</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0" w:name="bookmark4"/>
      <w:r/>
      <w:bookmarkEnd w:id="680"/>
      <w:r>
        <w:rPr>
          <w:rFonts w:hint="eastAsia" w:ascii="Times New Roman" w:hAnsi="Times New Roman" w:eastAsia="宋体" w:cs="宋体"/>
          <w:color w:val="000000"/>
          <w:sz w:val="24"/>
          <w:szCs w:val="24"/>
          <w:highlight w:val="non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召开安全生产调度会，及时传达中央及地方有关安全生产的精神。</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1" w:name="bookmark5"/>
      <w:r/>
      <w:bookmarkEnd w:id="681"/>
      <w:r>
        <w:rPr>
          <w:rFonts w:hint="eastAsia" w:ascii="Times New Roman" w:hAnsi="Times New Roman" w:eastAsia="宋体" w:cs="宋体"/>
          <w:color w:val="000000"/>
          <w:sz w:val="24"/>
          <w:szCs w:val="24"/>
          <w:highlight w:val="non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乙方及时处理发现的各种安全隐患。</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none"/>
          <w:u w:val="none"/>
          <w:shd w:val="clear" w:color="auto" w:fill="auto"/>
          <w:lang w:val="zh-TW" w:eastAsia="zh-TW" w:bidi="zh-TW"/>
        </w:rPr>
      </w:pPr>
      <w:r/>
      <w:bookmarkStart w:id="682" w:name="bookmark6"/>
      <w:r>
        <w:rPr>
          <w:rFonts w:hint="eastAsia" w:ascii="Times New Roman" w:hAnsi="Times New Roman" w:eastAsia="宋体" w:cs="宋体"/>
          <w:color w:val="000000"/>
          <w:sz w:val="24"/>
          <w:szCs w:val="24"/>
          <w:highlight w:val="non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、乙方职责</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1.</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严格遵守国家有关安全生产的法律法规及建筑工程有关安全生产的规定，认真执行合同中的有关安全要求。</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color w:val="000000"/>
          <w:sz w:val="24"/>
          <w:szCs w:val="24"/>
          <w:highlight w:val="none"/>
          <w:u w:val="none"/>
          <w:shd w:val="clear" w:color="auto" w:fill="auto"/>
          <w:lang w:val="zh-TW" w:eastAsia="zh-TW" w:bidi="zh-TW"/>
        </w:rPr>
      </w:pPr>
      <w:r/>
      <w:bookmarkStart w:id="683" w:name="bookmark7"/>
      <w:r/>
      <w:bookmarkEnd w:id="683"/>
      <w:r>
        <w:rPr>
          <w:rFonts w:hint="eastAsia" w:ascii="Times New Roman" w:hAnsi="Times New Roman" w:eastAsia="宋体" w:cs="宋体"/>
          <w:color w:val="000000"/>
          <w:sz w:val="24"/>
          <w:szCs w:val="24"/>
          <w:highlight w:val="none"/>
          <w:u w:val="none"/>
          <w:shd w:val="clear" w:color="auto" w:fill="auto"/>
          <w:lang w:val="en-US" w:eastAsia="zh-CN" w:bidi="zh-TW"/>
        </w:rPr>
        <w:t xml:space="preserve">2.</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建</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、总结和评比。</w:t>
      </w:r>
      <w:r>
        <w:rPr>
          <w:rFonts w:hint="eastAsia" w:ascii="Times New Roman" w:hAnsi="Times New Roman" w:eastAsia="宋体" w:cs="宋体"/>
          <w:color w:val="000000"/>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3.</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4.</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乙方在任何时候都应采取各种合理的预防措施，防止其员工发生任何违法、违禁、暴力或妨碍治安的行为。</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5.</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有</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CN" w:bidi="zh-TW"/>
        </w:rPr>
        <w:t xml:space="preserve">对</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业</w:t>
      </w:r>
      <w:r>
        <w:rPr>
          <w:rFonts w:hint="eastAsia" w:ascii="Times New Roman" w:hAnsi="Times New Roman" w:eastAsia="宋体" w:cs="宋体"/>
          <w:color w:val="000000"/>
          <w:sz w:val="24"/>
          <w:szCs w:val="24"/>
          <w:highlight w:val="non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non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none"/>
          <w:u w:val="none"/>
          <w:shd w:val="clear" w:color="auto" w:fill="auto"/>
          <w:lang w:val="zh-TW" w:eastAsia="zh-TW"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none"/>
          <w:u w:val="none"/>
          <w:shd w:val="clear" w:color="auto" w:fill="auto"/>
          <w:lang w:val="en-US" w:eastAsia="zh-CN" w:bidi="zh-TW"/>
        </w:rPr>
        <w:t xml:space="preserve">爆</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non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none"/>
          <w:u w:val="none"/>
          <w:shd w:val="clear" w:color="auto" w:fill="auto"/>
          <w:lang w:val="zh-TW" w:eastAsia="zh-TW" w:bidi="zh-TW"/>
        </w:rPr>
        <w:t xml:space="preserve">的性能和使用方法；乙方不得将任何种类的爆炸物给予、易货或以其他方式转让给任何其他人，或允许、容忍上述同样行为。</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6.</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7.</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en-US" w:eastAsia="zh-CN" w:bidi="zh-TW"/>
        </w:rPr>
        <w:t xml:space="preserve">8.</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none"/>
          <w:u w:val="none"/>
          <w:shd w:val="clear" w:color="auto" w:fill="auto"/>
          <w:lang w:val="en-US" w:eastAsia="zh-CN" w:bidi="zh-TW"/>
        </w:rPr>
        <w:t xml:space="preserve">新</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工艺、新设备、新材料时，必须制定相应的安全技术措施，施工现场必须具有相关的安全标志牌。</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non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non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non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non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none"/>
          <w:u w:val="none"/>
          <w:shd w:val="clear" w:color="auto" w:fill="auto"/>
          <w:lang w:val="zh-CN" w:eastAsia="zh-CN" w:bidi="zh-CN"/>
        </w:rPr>
        <w:t xml:space="preserve">“四</w:t>
      </w:r>
      <w:r>
        <w:rPr>
          <w:rFonts w:hint="eastAsia" w:ascii="Times New Roman" w:hAnsi="Times New Roman" w:eastAsia="宋体" w:cs="宋体"/>
          <w:color w:val="000000"/>
          <w:sz w:val="24"/>
          <w:szCs w:val="24"/>
          <w:highlight w:val="non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none"/>
          <w:u w:val="none"/>
          <w:shd w:val="clear" w:color="auto" w:fill="auto"/>
          <w:lang w:val="zh-CN" w:eastAsia="zh-CN" w:bidi="zh-CN"/>
        </w:rPr>
        <w:t xml:space="preserve">”的</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处理相关责任人。</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三、违约责任</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4"/>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none"/>
          <w:u w:val="none"/>
          <w:shd w:val="clear" w:color="auto" w:fill="auto"/>
          <w:lang w:val="zh-TW" w:eastAsia="zh-CN" w:bidi="zh-TW"/>
        </w:rPr>
        <w:t xml:space="preserve">，</w:t>
      </w:r>
      <w:r>
        <w:rPr>
          <w:rFonts w:hint="eastAsia" w:ascii="Times New Roman" w:hAnsi="Times New Roman" w:eastAsia="宋体" w:cs="宋体"/>
          <w:color w:val="000000"/>
          <w:sz w:val="24"/>
          <w:szCs w:val="24"/>
          <w:highlight w:val="none"/>
          <w:u w:val="none"/>
          <w:shd w:val="clear" w:color="auto" w:fill="auto"/>
          <w:lang w:val="zh-TW" w:eastAsia="zh-TW" w:bidi="zh-TW"/>
        </w:rPr>
        <w:t xml:space="preserve">将依法追究责任。</w:t>
      </w:r>
      <w:r>
        <w:rPr>
          <w:rFonts w:hint="eastAsia" w:ascii="Times New Roman" w:hAnsi="Times New Roman" w:eastAsia="宋体" w:cs="宋体"/>
          <w:sz w:val="24"/>
          <w:szCs w:val="24"/>
          <w:highlight w:val="none"/>
          <w:u w:val="none"/>
          <w:shd w:val="clear" w:color="auto" w:fill="auto"/>
          <w:lang w:val="zh-TW" w:eastAsia="zh-TW" w:bidi="zh-TW"/>
        </w:rPr>
      </w:r>
      <w:r/>
    </w:p>
    <w:p>
      <w:pPr>
        <w:pStyle w:val="1026"/>
        <w:ind w:firstLine="480"/>
        <w:jc w:val="left"/>
        <w:spacing w:line="360" w:lineRule="auto"/>
        <w:shd w:val="clear" w:color="auto" w:fill="auto"/>
        <w:widowControl w:val="off"/>
        <w:rPr>
          <w:rFonts w:hint="eastAsia" w:ascii="Times New Roman" w:hAnsi="Times New Roman" w:eastAsia="宋体" w:cs="宋体"/>
          <w:sz w:val="24"/>
          <w:szCs w:val="22"/>
          <w:highlight w:val="none"/>
          <w:u w:val="none"/>
          <w:shd w:val="clear" w:color="auto" w:fill="auto"/>
          <w:lang w:val="zh-TW" w:eastAsia="zh-TW" w:bidi="zh-TW"/>
        </w:rPr>
      </w:pPr>
      <w:r>
        <w:rPr>
          <w:rFonts w:hint="eastAsia" w:ascii="Times New Roman" w:hAnsi="Times New Roman" w:eastAsia="宋体" w:cs="宋体"/>
          <w:color w:val="000000"/>
          <w:sz w:val="24"/>
          <w:szCs w:val="24"/>
          <w:highlight w:val="non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none"/>
          <w:u w:val="none"/>
          <w:shd w:val="clear" w:color="auto" w:fill="auto"/>
          <w:lang w:val="zh-TW" w:eastAsia="zh-TW" w:bidi="zh-TW"/>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发　包　人：（盖章）　　　　　　　　　承　包　人：（盖章）</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法定代表人：　　　　　　　　　　　　　法定代表人：</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地址：　　　　　　　　　　　　　　　　　地址：</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　电话：　　　　　　　　　　　　　　　　　电话：</w:t>
      </w:r>
      <w:r>
        <w:rPr>
          <w:rFonts w:hint="eastAsia" w:ascii="Times New Roman" w:hAnsi="Times New Roman" w:eastAsia="宋体" w:cs="宋体"/>
          <w:sz w:val="24"/>
          <w:highlight w:val="none"/>
        </w:rPr>
      </w:r>
      <w:r/>
    </w:p>
    <w:p>
      <w:pPr>
        <w:pStyle w:val="1026"/>
        <w:ind w:firstLine="48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r>
      <w:r/>
    </w:p>
    <w:p>
      <w:pPr>
        <w:pStyle w:val="1026"/>
        <w:ind w:firstLine="720"/>
        <w:spacing w:line="360" w:lineRule="auto"/>
        <w:tabs>
          <w:tab w:val="left" w:pos="900" w:leader="none"/>
          <w:tab w:val="left" w:pos="1080" w:leader="none"/>
        </w:tabs>
        <w:rPr>
          <w:rFonts w:ascii="Times New Roman" w:hAnsi="Times New Roman" w:eastAsia="宋体" w:cs="Times New Roman"/>
          <w:b/>
          <w:sz w:val="36"/>
          <w:szCs w:val="36"/>
          <w:highlight w:val="none"/>
        </w:rPr>
      </w:pPr>
      <w:r>
        <w:rPr>
          <w:rFonts w:hint="eastAsia" w:ascii="Times New Roman" w:hAnsi="Times New Roman" w:eastAsia="宋体" w:cs="宋体"/>
          <w:sz w:val="24"/>
          <w:highlight w:val="none"/>
        </w:rPr>
        <w:t xml:space="preserve">年　月　日　　　　　　　　　　　  　　　年　月　日</w:t>
      </w:r>
      <w:r>
        <w:rPr>
          <w:rFonts w:ascii="Times New Roman" w:hAnsi="Times New Roman" w:eastAsia="宋体" w:cs="Times New Roman"/>
          <w:b/>
          <w:sz w:val="36"/>
          <w:szCs w:val="36"/>
          <w:highlight w:val="none"/>
        </w:rPr>
      </w:r>
      <w:r/>
    </w:p>
    <w:p>
      <w:pPr>
        <w:pStyle w:val="1026"/>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响应文件格式</w:t>
      </w:r>
      <w:bookmarkEnd w:id="673"/>
      <w:r>
        <w:rPr>
          <w:b/>
          <w:sz w:val="36"/>
          <w:szCs w:val="36"/>
          <w:highlight w:val="none"/>
        </w:rPr>
      </w:r>
      <w:r/>
    </w:p>
    <w:p>
      <w:pPr>
        <w:pStyle w:val="1026"/>
        <w:jc w:val="left"/>
        <w:spacing w:line="360" w:lineRule="auto"/>
        <w:widowControl/>
        <w:rPr>
          <w:b/>
          <w:sz w:val="24"/>
          <w:highlight w:val="none"/>
        </w:rPr>
      </w:pPr>
      <w:r>
        <w:rPr>
          <w:b/>
          <w:sz w:val="24"/>
          <w:highlight w:val="none"/>
        </w:rPr>
      </w:r>
      <w:r/>
    </w:p>
    <w:p>
      <w:pPr>
        <w:pStyle w:val="1026"/>
        <w:jc w:val="left"/>
        <w:spacing w:line="360" w:lineRule="auto"/>
        <w:widowControl/>
        <w:rPr>
          <w:b/>
          <w:sz w:val="24"/>
          <w:highlight w:val="none"/>
        </w:rPr>
      </w:pPr>
      <w:r>
        <w:rPr>
          <w:b/>
          <w:sz w:val="24"/>
          <w:highlight w:val="none"/>
        </w:rPr>
      </w:r>
      <w:r/>
    </w:p>
    <w:p>
      <w:pPr>
        <w:pStyle w:val="1026"/>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1026"/>
        <w:ind w:left="142"/>
        <w:spacing w:line="360" w:lineRule="auto"/>
        <w:tabs>
          <w:tab w:val="left" w:pos="900" w:leader="none"/>
          <w:tab w:val="left" w:pos="1980" w:leader="none"/>
        </w:tabs>
        <w:rPr>
          <w:color w:val="000000"/>
          <w:sz w:val="24"/>
          <w:highlight w:val="none"/>
        </w:rPr>
      </w:pPr>
      <w:r>
        <w:rPr>
          <w:sz w:val="24"/>
          <w:highlight w:val="none"/>
        </w:rPr>
        <w:t xml:space="preserve">1、供应商按照本部分的顺序编制响应文件，编制中涉及格式资料的，应按照本部分提供的内容和格式（所有表格的格式可扩展）</w:t>
      </w:r>
      <w:r>
        <w:rPr>
          <w:color w:val="000000"/>
          <w:sz w:val="24"/>
          <w:highlight w:val="none"/>
        </w:rPr>
        <w:t xml:space="preserve">填写提交。</w:t>
      </w:r>
      <w:r>
        <w:rPr>
          <w:color w:val="000000"/>
          <w:sz w:val="24"/>
          <w:highlight w:val="none"/>
        </w:rPr>
      </w:r>
      <w:r/>
    </w:p>
    <w:p>
      <w:pPr>
        <w:pStyle w:val="1026"/>
        <w:ind w:left="142"/>
        <w:spacing w:line="360" w:lineRule="auto"/>
        <w:tabs>
          <w:tab w:val="left" w:pos="900" w:leader="none"/>
          <w:tab w:val="left" w:pos="1980" w:leader="none"/>
        </w:tabs>
        <w:rPr>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w:t>
      </w:r>
      <w:r>
        <w:rPr>
          <w:sz w:val="24"/>
          <w:highlight w:val="none"/>
        </w:rPr>
        <w:t xml:space="preserve">，可由供应商自行编写。</w:t>
      </w:r>
      <w:r>
        <w:rPr>
          <w:sz w:val="24"/>
          <w:highlight w:val="none"/>
        </w:rPr>
      </w:r>
      <w:r/>
    </w:p>
    <w:p>
      <w:pPr>
        <w:pStyle w:val="1026"/>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1026"/>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026"/>
        <w:ind w:left="142"/>
        <w:spacing w:line="360" w:lineRule="auto"/>
        <w:tabs>
          <w:tab w:val="left" w:pos="900" w:leader="none"/>
          <w:tab w:val="left" w:pos="1980" w:leader="none"/>
        </w:tabs>
        <w:rPr>
          <w:sz w:val="24"/>
          <w:highlight w:val="none"/>
        </w:rPr>
      </w:pPr>
      <w:r>
        <w:rPr>
          <w:sz w:val="24"/>
          <w:highlight w:val="none"/>
        </w:rPr>
      </w:r>
      <w:r/>
    </w:p>
    <w:p>
      <w:pPr>
        <w:pStyle w:val="1026"/>
        <w:jc w:val="left"/>
        <w:widowControl/>
        <w:rPr>
          <w:sz w:val="24"/>
          <w:highlight w:val="none"/>
        </w:rPr>
      </w:pPr>
      <w:r>
        <w:rPr>
          <w:sz w:val="24"/>
          <w:highlight w:val="none"/>
        </w:rPr>
        <w:br w:type="page" w:clear="all"/>
      </w:r>
      <w:r>
        <w:rPr>
          <w:sz w:val="24"/>
          <w:highlight w:val="none"/>
        </w:rPr>
      </w:r>
      <w:r/>
    </w:p>
    <w:p>
      <w:pPr>
        <w:pStyle w:val="1026"/>
        <w:rPr>
          <w:b/>
          <w:spacing w:val="20"/>
          <w:szCs w:val="21"/>
          <w:highlight w:val="none"/>
        </w:rPr>
      </w:pPr>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1026"/>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026"/>
        <w:jc w:val="center"/>
        <w:rPr>
          <w:szCs w:val="21"/>
          <w:highlight w:val="none"/>
        </w:rPr>
      </w:pPr>
      <w:r>
        <w:rPr>
          <w:szCs w:val="21"/>
          <w:highlight w:val="none"/>
        </w:rPr>
      </w:r>
      <w:r/>
    </w:p>
    <w:p>
      <w:pPr>
        <w:pStyle w:val="1026"/>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026"/>
        <w:jc w:val="center"/>
        <w:rPr>
          <w:b/>
          <w:spacing w:val="60"/>
          <w:sz w:val="52"/>
          <w:szCs w:val="52"/>
          <w:highlight w:val="none"/>
        </w:rPr>
      </w:pPr>
      <w:r>
        <w:rPr>
          <w:b/>
          <w:spacing w:val="60"/>
          <w:sz w:val="52"/>
          <w:szCs w:val="52"/>
          <w:highlight w:val="none"/>
        </w:rPr>
      </w:r>
      <w:r/>
    </w:p>
    <w:p>
      <w:pPr>
        <w:pStyle w:val="1026"/>
        <w:ind w:firstLine="542"/>
        <w:rPr>
          <w:b/>
          <w:spacing w:val="20"/>
          <w:sz w:val="32"/>
          <w:szCs w:val="32"/>
          <w:highlight w:val="none"/>
        </w:rPr>
      </w:pPr>
      <w:r>
        <w:rPr>
          <w:b/>
          <w:spacing w:val="20"/>
          <w:sz w:val="32"/>
          <w:szCs w:val="32"/>
          <w:highlight w:val="none"/>
        </w:rPr>
      </w:r>
      <w:r/>
    </w:p>
    <w:p>
      <w:pPr>
        <w:pStyle w:val="1026"/>
        <w:ind w:firstLine="542"/>
        <w:rPr>
          <w:b/>
          <w:spacing w:val="20"/>
          <w:sz w:val="32"/>
          <w:szCs w:val="32"/>
          <w:highlight w:val="none"/>
        </w:rPr>
      </w:pPr>
      <w:r>
        <w:rPr>
          <w:b/>
          <w:spacing w:val="20"/>
          <w:sz w:val="32"/>
          <w:szCs w:val="32"/>
          <w:highlight w:val="none"/>
        </w:rPr>
      </w:r>
      <w:r/>
    </w:p>
    <w:p>
      <w:pPr>
        <w:pStyle w:val="1026"/>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26"/>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26"/>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026"/>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26"/>
        <w:jc w:val="center"/>
        <w:rPr>
          <w:b/>
          <w:sz w:val="32"/>
          <w:szCs w:val="32"/>
          <w:highlight w:val="none"/>
        </w:rPr>
      </w:pPr>
      <w:r>
        <w:rPr>
          <w:b/>
          <w:sz w:val="32"/>
          <w:szCs w:val="32"/>
          <w:highlight w:val="none"/>
        </w:rPr>
      </w:r>
      <w:r/>
    </w:p>
    <w:p>
      <w:pPr>
        <w:pStyle w:val="1026"/>
        <w:rPr>
          <w:b/>
          <w:highlight w:val="none"/>
        </w:rPr>
      </w:pPr>
      <w:r>
        <w:rPr>
          <w:b/>
          <w:spacing w:val="20"/>
          <w:sz w:val="32"/>
          <w:szCs w:val="32"/>
          <w:highlight w:val="none"/>
        </w:rPr>
        <w:br w:type="page" w:clear="all"/>
      </w:r>
      <w:r>
        <w:rPr>
          <w:b/>
          <w:highlight w:val="none"/>
        </w:rPr>
      </w:r>
      <w:r/>
    </w:p>
    <w:p>
      <w:pPr>
        <w:pStyle w:val="1026"/>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029"/>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026"/>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26"/>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042"/>
        <w:ind w:firstLine="480"/>
        <w:spacing w:line="460" w:lineRule="exact"/>
        <w:rPr>
          <w:highlight w:val="none"/>
        </w:rPr>
      </w:pPr>
      <w:r>
        <w:rPr>
          <w:highlight w:val="none"/>
        </w:rPr>
      </w:r>
      <w:r/>
    </w:p>
    <w:p>
      <w:pPr>
        <w:pStyle w:val="1042"/>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1042"/>
        <w:ind w:firstLine="480"/>
        <w:spacing w:line="460" w:lineRule="exact"/>
        <w:rPr>
          <w:highlight w:val="none"/>
        </w:rPr>
      </w:pPr>
      <w:r>
        <w:rPr>
          <w:highlight w:val="none"/>
        </w:rPr>
      </w:r>
      <w:r/>
    </w:p>
    <w:p>
      <w:pPr>
        <w:pStyle w:val="1042"/>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042"/>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042"/>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1042"/>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042"/>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042"/>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042"/>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042"/>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042"/>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042"/>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042"/>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042"/>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042"/>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042"/>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042"/>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042"/>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042"/>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042"/>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042"/>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042"/>
        <w:ind w:firstLine="480"/>
        <w:spacing w:line="460" w:lineRule="exact"/>
        <w:rPr>
          <w:highlight w:val="none"/>
        </w:rPr>
      </w:pPr>
      <w:r>
        <w:rPr>
          <w:highlight w:val="none"/>
        </w:rPr>
      </w:r>
      <w:r/>
    </w:p>
    <w:p>
      <w:pPr>
        <w:pStyle w:val="1042"/>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042"/>
        <w:ind w:firstLine="480"/>
        <w:spacing w:line="460" w:lineRule="exact"/>
        <w:rPr>
          <w:highlight w:val="none"/>
        </w:rPr>
      </w:pPr>
      <w:r>
        <w:rPr>
          <w:highlight w:val="none"/>
        </w:rPr>
      </w:r>
      <w:r/>
    </w:p>
    <w:p>
      <w:pPr>
        <w:pStyle w:val="1042"/>
        <w:ind w:firstLine="480"/>
        <w:spacing w:line="460" w:lineRule="exact"/>
        <w:rPr>
          <w:highlight w:val="none"/>
        </w:rPr>
      </w:pPr>
      <w:r>
        <w:rPr>
          <w:highlight w:val="none"/>
        </w:rPr>
      </w:r>
      <w:r/>
    </w:p>
    <w:p>
      <w:pPr>
        <w:pStyle w:val="1042"/>
        <w:ind w:firstLine="480"/>
        <w:spacing w:line="460" w:lineRule="exact"/>
        <w:rPr>
          <w:highlight w:val="none"/>
        </w:rPr>
      </w:pPr>
      <w:r>
        <w:rPr>
          <w:rFonts w:hint="eastAsia"/>
          <w:highlight w:val="none"/>
        </w:rPr>
        <w:t xml:space="preserve">                                            供应商：（加盖公章）</w:t>
      </w:r>
      <w:r>
        <w:rPr>
          <w:highlight w:val="none"/>
        </w:rPr>
      </w:r>
      <w:r/>
    </w:p>
    <w:p>
      <w:pPr>
        <w:pStyle w:val="1042"/>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042"/>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026"/>
        <w:spacing w:line="360" w:lineRule="auto"/>
        <w:rPr>
          <w:rFonts w:hint="eastAsia"/>
          <w:sz w:val="24"/>
          <w:highlight w:val="none"/>
        </w:rPr>
      </w:pPr>
      <w:r>
        <w:rPr>
          <w:rFonts w:hint="eastAsia"/>
          <w:sz w:val="24"/>
          <w:highlight w:val="none"/>
        </w:rPr>
      </w:r>
      <w:r/>
    </w:p>
    <w:p>
      <w:pPr>
        <w:pStyle w:val="1026"/>
        <w:spacing w:line="360" w:lineRule="auto"/>
        <w:rPr>
          <w:rFonts w:hint="eastAsia"/>
          <w:sz w:val="24"/>
          <w:highlight w:val="none"/>
        </w:rPr>
      </w:pPr>
      <w:r>
        <w:rPr>
          <w:rFonts w:hint="eastAsia"/>
          <w:sz w:val="24"/>
          <w:highlight w:val="none"/>
        </w:rPr>
      </w:r>
      <w:r/>
    </w:p>
    <w:p>
      <w:pPr>
        <w:pStyle w:val="1026"/>
        <w:spacing w:line="360" w:lineRule="auto"/>
        <w:rPr>
          <w:rFonts w:hint="eastAsia"/>
          <w:sz w:val="24"/>
          <w:highlight w:val="none"/>
        </w:rPr>
      </w:pPr>
      <w:r>
        <w:rPr>
          <w:rFonts w:hint="eastAsia"/>
          <w:sz w:val="24"/>
          <w:highlight w:val="none"/>
        </w:rPr>
      </w:r>
      <w:r/>
    </w:p>
    <w:p>
      <w:pPr>
        <w:pStyle w:val="1026"/>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026"/>
        <w:spacing w:line="360" w:lineRule="auto"/>
        <w:rPr>
          <w:sz w:val="24"/>
          <w:highlight w:val="none"/>
        </w:rPr>
      </w:pPr>
      <w:r>
        <w:rPr>
          <w:sz w:val="24"/>
          <w:highlight w:val="none"/>
        </w:rPr>
      </w:r>
      <w:r/>
    </w:p>
    <w:p>
      <w:pPr>
        <w:pStyle w:val="1026"/>
        <w:spacing w:line="360" w:lineRule="auto"/>
        <w:rPr>
          <w:sz w:val="24"/>
          <w:highlight w:val="none"/>
        </w:rPr>
      </w:pPr>
      <w:r>
        <w:rPr>
          <w:sz w:val="24"/>
          <w:highlight w:val="none"/>
        </w:rPr>
      </w:r>
      <w:r/>
    </w:p>
    <w:p>
      <w:pPr>
        <w:pStyle w:val="1026"/>
        <w:spacing w:line="360" w:lineRule="auto"/>
        <w:rPr>
          <w:sz w:val="24"/>
          <w:highlight w:val="none"/>
        </w:rPr>
      </w:pPr>
      <w:r>
        <w:rPr>
          <w:sz w:val="24"/>
          <w:highlight w:val="none"/>
        </w:rPr>
      </w:r>
      <w:r/>
    </w:p>
    <w:p>
      <w:pPr>
        <w:pStyle w:val="1026"/>
        <w:spacing w:line="360" w:lineRule="auto"/>
        <w:rPr>
          <w:sz w:val="24"/>
          <w:highlight w:val="none"/>
        </w:rPr>
      </w:pPr>
      <w:r>
        <w:rPr>
          <w:sz w:val="24"/>
          <w:highlight w:val="none"/>
        </w:rPr>
      </w:r>
      <w:r/>
    </w:p>
    <w:p>
      <w:pPr>
        <w:pStyle w:val="1026"/>
        <w:spacing w:line="360" w:lineRule="auto"/>
        <w:rPr>
          <w:sz w:val="24"/>
          <w:highlight w:val="none"/>
        </w:rPr>
      </w:pPr>
      <w:r>
        <w:rPr>
          <w:sz w:val="24"/>
          <w:highlight w:val="none"/>
        </w:rPr>
      </w:r>
      <w:r/>
    </w:p>
    <w:p>
      <w:pPr>
        <w:pStyle w:val="1026"/>
        <w:spacing w:line="360" w:lineRule="auto"/>
        <w:rPr>
          <w:sz w:val="24"/>
          <w:highlight w:val="none"/>
        </w:rPr>
      </w:pPr>
      <w:r>
        <w:rPr>
          <w:sz w:val="24"/>
          <w:highlight w:val="none"/>
        </w:rPr>
      </w:r>
      <w:r/>
    </w:p>
    <w:p>
      <w:pPr>
        <w:pStyle w:val="1026"/>
        <w:spacing w:line="360" w:lineRule="auto"/>
        <w:rPr>
          <w:color w:val="000000"/>
          <w:sz w:val="24"/>
          <w:szCs w:val="20"/>
          <w:highlight w:val="none"/>
        </w:rPr>
      </w:pPr>
      <w:r>
        <w:rPr>
          <w:color w:val="000000"/>
          <w:sz w:val="24"/>
          <w:szCs w:val="20"/>
          <w:highlight w:val="none"/>
        </w:rPr>
        <w:t xml:space="preserve">2 落实政府采购政策需满足的资格要求</w:t>
      </w:r>
      <w:r>
        <w:rPr>
          <w:color w:val="000000"/>
          <w:sz w:val="24"/>
          <w:szCs w:val="20"/>
          <w:highlight w:val="none"/>
        </w:rPr>
      </w:r>
      <w:r/>
    </w:p>
    <w:p>
      <w:pPr>
        <w:pStyle w:val="1026"/>
        <w:spacing w:line="360" w:lineRule="auto"/>
        <w:rPr>
          <w:color w:val="000000"/>
          <w:sz w:val="24"/>
          <w:szCs w:val="20"/>
          <w:highlight w:val="none"/>
        </w:rPr>
        <w:outlineLvl w:val="2"/>
      </w:pPr>
      <w:r>
        <w:rPr>
          <w:color w:val="000000"/>
          <w:sz w:val="24"/>
          <w:szCs w:val="20"/>
          <w:highlight w:val="none"/>
        </w:rPr>
        <w:t xml:space="preserve">2-1 中小企业声明函</w:t>
      </w:r>
      <w:r>
        <w:rPr>
          <w:rFonts w:hint="eastAsia"/>
          <w:color w:val="000000"/>
          <w:sz w:val="24"/>
          <w:szCs w:val="20"/>
          <w:highlight w:val="none"/>
        </w:rPr>
        <w:t xml:space="preserve">（实质性格式）</w:t>
      </w:r>
      <w:r>
        <w:rPr>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说明：</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（2）如本项目（包）专门面向中小/小微企业采购，须提供《中小企业声明函》（实质性格式）。</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（4）其它</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1）中小企业参加政府采购活动，应当出具此格式文件。《中小企业声明函》由参加政府采购活动的供应商出具。联合体响应的，《中小企业声明函》由牵头人出具。</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t xml:space="preserve">3）对于多标的的采购项目，供应商应充分、准确地了解所投产品制造企业信息。对相关情况了解不清楚的，不建议填报本声明函。</w:t>
      </w:r>
      <w:r>
        <w:rPr>
          <w:rFonts w:hint="eastAsia"/>
          <w:color w:val="000000"/>
          <w:sz w:val="24"/>
          <w:szCs w:val="20"/>
          <w:highlight w:val="none"/>
        </w:rPr>
      </w:r>
      <w:r/>
    </w:p>
    <w:p>
      <w:pPr>
        <w:pStyle w:val="1026"/>
        <w:spacing w:line="360" w:lineRule="auto"/>
        <w:rPr>
          <w:color w:val="000000"/>
          <w:sz w:val="24"/>
          <w:szCs w:val="20"/>
          <w:highlight w:val="none"/>
        </w:rPr>
        <w:outlineLvl w:val="2"/>
      </w:pPr>
      <w:r>
        <w:rPr>
          <w:rFonts w:hint="eastAsia"/>
          <w:color w:val="000000"/>
          <w:sz w:val="24"/>
          <w:szCs w:val="20"/>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szCs w:val="20"/>
          <w:highlight w:val="none"/>
        </w:rPr>
      </w:r>
      <w:r/>
    </w:p>
    <w:p>
      <w:pPr>
        <w:pStyle w:val="1026"/>
        <w:jc w:val="left"/>
        <w:widowControl/>
        <w:rPr>
          <w:sz w:val="24"/>
          <w:highlight w:val="none"/>
        </w:rPr>
      </w:pPr>
      <w:r>
        <w:rPr>
          <w:sz w:val="24"/>
          <w:highlight w:val="none"/>
        </w:rPr>
      </w:r>
      <w:r/>
    </w:p>
    <w:p>
      <w:pPr>
        <w:pStyle w:val="1026"/>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26"/>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26"/>
        <w:jc w:val="center"/>
        <w:spacing w:before="240" w:after="240" w:line="360" w:lineRule="auto"/>
        <w:rPr>
          <w:rFonts w:hint="eastAsia"/>
          <w:b/>
          <w:bCs/>
          <w:color w:val="000000"/>
          <w:sz w:val="36"/>
          <w:szCs w:val="36"/>
          <w:highlight w:val="none"/>
        </w:rPr>
      </w:pPr>
      <w:r>
        <w:rPr>
          <w:rFonts w:hint="eastAsia"/>
          <w:b/>
          <w:bCs/>
          <w:color w:val="000000"/>
          <w:sz w:val="36"/>
          <w:szCs w:val="36"/>
          <w:highlight w:val="none"/>
        </w:rPr>
      </w:r>
      <w:r/>
    </w:p>
    <w:p>
      <w:pPr>
        <w:pStyle w:val="1026"/>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rPr>
          <w:b/>
          <w:bCs/>
          <w:color w:val="000000"/>
          <w:sz w:val="36"/>
          <w:szCs w:val="36"/>
          <w:highlight w:val="none"/>
        </w:rPr>
      </w:r>
      <w:r/>
    </w:p>
    <w:p>
      <w:pPr>
        <w:pStyle w:val="1026"/>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spacing w:val="6"/>
          <w:sz w:val="24"/>
          <w:highlight w:val="none"/>
        </w:rPr>
      </w:r>
      <w:r/>
    </w:p>
    <w:p>
      <w:pPr>
        <w:pStyle w:val="1026"/>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026"/>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026"/>
        <w:ind w:firstLine="504"/>
        <w:spacing w:line="360" w:lineRule="auto"/>
        <w:rPr>
          <w:spacing w:val="6"/>
          <w:sz w:val="24"/>
          <w:highlight w:val="none"/>
        </w:rPr>
      </w:pPr>
      <w:r>
        <w:rPr>
          <w:spacing w:val="6"/>
          <w:sz w:val="24"/>
          <w:highlight w:val="none"/>
        </w:rPr>
      </w:r>
      <w:r/>
    </w:p>
    <w:p>
      <w:pPr>
        <w:pStyle w:val="1026"/>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026"/>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026"/>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026"/>
        <w:ind w:right="360" w:firstLine="480"/>
        <w:jc w:val="right"/>
        <w:spacing w:line="360" w:lineRule="auto"/>
        <w:rPr>
          <w:color w:val="000000"/>
          <w:sz w:val="24"/>
          <w:highlight w:val="none"/>
        </w:rPr>
      </w:pPr>
      <w:r>
        <w:rPr>
          <w:color w:val="000000"/>
          <w:sz w:val="24"/>
          <w:highlight w:val="none"/>
        </w:rPr>
      </w:r>
      <w:r/>
    </w:p>
    <w:p>
      <w:pPr>
        <w:pStyle w:val="1026"/>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026"/>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026"/>
        <w:jc w:val="left"/>
        <w:rPr>
          <w:color w:val="000000"/>
          <w:sz w:val="24"/>
          <w:szCs w:val="21"/>
          <w:highlight w:val="none"/>
        </w:rPr>
      </w:pPr>
      <w:r>
        <w:rPr>
          <w:color w:val="000000"/>
          <w:sz w:val="24"/>
          <w:szCs w:val="21"/>
          <w:highlight w:val="none"/>
        </w:rPr>
      </w:r>
      <w:r/>
    </w:p>
    <w:p>
      <w:pPr>
        <w:pStyle w:val="1026"/>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6"/>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26"/>
        <w:jc w:val="left"/>
        <w:rPr>
          <w:color w:val="000000"/>
          <w:szCs w:val="21"/>
          <w:highlight w:val="none"/>
          <w:vertAlign w:val="superscript"/>
        </w:rPr>
      </w:pPr>
      <w:r>
        <w:rPr>
          <w:color w:val="000000"/>
          <w:szCs w:val="21"/>
          <w:highlight w:val="none"/>
          <w:vertAlign w:val="superscript"/>
        </w:rPr>
      </w:r>
      <w:r/>
    </w:p>
    <w:p>
      <w:pPr>
        <w:pStyle w:val="1026"/>
        <w:ind w:right="360" w:firstLine="480"/>
        <w:jc w:val="right"/>
        <w:spacing w:line="360" w:lineRule="auto"/>
        <w:rPr>
          <w:color w:val="000000"/>
          <w:sz w:val="24"/>
          <w:highlight w:val="none"/>
        </w:rPr>
      </w:pPr>
      <w:r>
        <w:rPr>
          <w:color w:val="000000"/>
          <w:sz w:val="24"/>
          <w:highlight w:val="none"/>
        </w:rPr>
      </w:r>
      <w:r/>
    </w:p>
    <w:p>
      <w:pPr>
        <w:pStyle w:val="102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2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2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26"/>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026"/>
        <w:jc w:val="center"/>
        <w:spacing w:before="240" w:after="240" w:line="360" w:lineRule="auto"/>
        <w:rPr>
          <w:color w:val="000000"/>
          <w:sz w:val="24"/>
          <w:szCs w:val="20"/>
          <w:highlight w:val="none"/>
        </w:rPr>
      </w:pPr>
      <w:r>
        <w:rPr>
          <w:color w:val="000000"/>
          <w:sz w:val="24"/>
          <w:szCs w:val="20"/>
          <w:highlight w:val="none"/>
        </w:rPr>
      </w:r>
      <w:r/>
    </w:p>
    <w:p>
      <w:pPr>
        <w:pStyle w:val="1026"/>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26"/>
        <w:jc w:val="center"/>
        <w:rPr>
          <w:color w:val="000000"/>
          <w:sz w:val="36"/>
          <w:szCs w:val="36"/>
          <w:highlight w:val="none"/>
        </w:rPr>
      </w:pPr>
      <w:r>
        <w:rPr>
          <w:color w:val="000000"/>
          <w:sz w:val="36"/>
          <w:szCs w:val="36"/>
          <w:highlight w:val="none"/>
        </w:rPr>
      </w:r>
      <w:r/>
    </w:p>
    <w:p>
      <w:pPr>
        <w:pStyle w:val="1026"/>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026"/>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026"/>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且本单位参加______单位的______项目采购活动由本单位承担工程。</w:t>
      </w:r>
      <w:r>
        <w:rPr>
          <w:spacing w:val="6"/>
          <w:sz w:val="24"/>
          <w:highlight w:val="none"/>
        </w:rPr>
      </w:r>
      <w:r/>
    </w:p>
    <w:p>
      <w:pPr>
        <w:pStyle w:val="1026"/>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026"/>
        <w:ind w:firstLine="504"/>
        <w:spacing w:line="588" w:lineRule="exact"/>
        <w:rPr>
          <w:spacing w:val="6"/>
          <w:sz w:val="24"/>
          <w:highlight w:val="none"/>
        </w:rPr>
      </w:pPr>
      <w:r>
        <w:rPr>
          <w:spacing w:val="6"/>
          <w:sz w:val="24"/>
          <w:highlight w:val="none"/>
        </w:rPr>
      </w:r>
      <w:r/>
    </w:p>
    <w:p>
      <w:pPr>
        <w:pStyle w:val="1026"/>
        <w:ind w:firstLine="504"/>
        <w:spacing w:line="588" w:lineRule="exact"/>
        <w:rPr>
          <w:spacing w:val="6"/>
          <w:sz w:val="24"/>
          <w:highlight w:val="none"/>
        </w:rPr>
      </w:pPr>
      <w:r>
        <w:rPr>
          <w:spacing w:val="6"/>
          <w:sz w:val="24"/>
          <w:highlight w:val="none"/>
        </w:rPr>
      </w:r>
      <w:r/>
    </w:p>
    <w:p>
      <w:pPr>
        <w:pStyle w:val="1026"/>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1026"/>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szCs w:val="20"/>
          <w:highlight w:val="none"/>
        </w:rPr>
      </w:pPr>
      <w:r>
        <w:rPr>
          <w:sz w:val="24"/>
          <w:szCs w:val="20"/>
          <w:highlight w:val="none"/>
        </w:rPr>
      </w:r>
      <w:r/>
    </w:p>
    <w:p>
      <w:pPr>
        <w:pStyle w:val="1026"/>
        <w:jc w:val="left"/>
        <w:widowControl/>
        <w:rPr>
          <w:sz w:val="24"/>
          <w:highlight w:val="none"/>
        </w:rPr>
      </w:pP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highlight w:val="none"/>
        </w:rPr>
      </w:r>
      <w:r/>
    </w:p>
    <w:p>
      <w:pPr>
        <w:pStyle w:val="1026"/>
        <w:spacing w:line="360" w:lineRule="auto"/>
        <w:rPr>
          <w:sz w:val="24"/>
          <w:szCs w:val="20"/>
          <w:highlight w:val="none"/>
        </w:rPr>
        <w:outlineLvl w:val="2"/>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sz w:val="24"/>
          <w:szCs w:val="20"/>
          <w:highlight w:val="none"/>
        </w:rPr>
      </w:r>
      <w:r/>
    </w:p>
    <w:p>
      <w:pPr>
        <w:pStyle w:val="1026"/>
        <w:spacing w:line="360" w:lineRule="auto"/>
        <w:tabs>
          <w:tab w:val="left" w:pos="5580" w:leader="none"/>
        </w:tabs>
        <w:rPr>
          <w:sz w:val="24"/>
          <w:szCs w:val="20"/>
          <w:highlight w:val="none"/>
        </w:rPr>
      </w:pPr>
      <w:r>
        <w:rPr>
          <w:sz w:val="24"/>
          <w:szCs w:val="20"/>
          <w:highlight w:val="none"/>
        </w:rPr>
      </w:r>
      <w:r/>
    </w:p>
    <w:p>
      <w:pPr>
        <w:pStyle w:val="1026"/>
        <w:spacing w:line="360" w:lineRule="auto"/>
        <w:rPr>
          <w:rFonts w:hint="eastAsia"/>
          <w:color w:val="000000"/>
          <w:sz w:val="24"/>
          <w:highlight w:val="none"/>
        </w:rPr>
        <w:outlineLvl w:val="2"/>
      </w:pPr>
      <w:r/>
      <w:bookmarkStart w:id="684" w:name="_Toc226965830"/>
      <w:r/>
      <w:bookmarkStart w:id="685" w:name="_Ref467988705"/>
      <w:r/>
      <w:bookmarkStart w:id="686" w:name="_Toc305158825"/>
      <w:r/>
      <w:bookmarkStart w:id="687" w:name="_Toc520356218"/>
      <w:r/>
      <w:bookmarkStart w:id="688" w:name="_Toc305158899"/>
      <w:r/>
      <w:bookmarkStart w:id="689" w:name="_Toc150774762"/>
      <w:r/>
      <w:bookmarkStart w:id="690" w:name="_Toc226337253"/>
      <w:r/>
      <w:bookmarkStart w:id="691" w:name="_Toc195842922"/>
      <w:r/>
      <w:bookmarkStart w:id="692" w:name="_Toc226965747"/>
      <w:r/>
      <w:bookmarkStart w:id="693" w:name="_Toc265228395"/>
      <w:r/>
      <w:bookmarkStart w:id="694" w:name="_Toc480942350"/>
      <w:r/>
      <w:bookmarkStart w:id="695" w:name="_Toc127151557"/>
      <w:r/>
      <w:bookmarkStart w:id="696" w:name="_Toc150480795"/>
      <w:r/>
      <w:bookmarkStart w:id="697" w:name="_Toc142311059"/>
      <w:r/>
      <w:bookmarkStart w:id="698" w:name="_Toc264969247"/>
      <w:r/>
      <w:bookmarkStart w:id="699" w:name="_Toc226309801"/>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spacing w:line="360" w:lineRule="auto"/>
        <w:rPr>
          <w:rFonts w:hint="eastAsia"/>
          <w:color w:val="000000"/>
          <w:sz w:val="24"/>
          <w:szCs w:val="24"/>
          <w:highlight w:val="none"/>
        </w:rPr>
        <w:outlineLvl w:val="2"/>
      </w:pPr>
      <w:r>
        <w:rPr>
          <w:rFonts w:hint="eastAsia"/>
          <w:color w:val="000000"/>
          <w:sz w:val="24"/>
          <w:highlight w:val="none"/>
        </w:rPr>
      </w:r>
      <w:r>
        <w:rPr>
          <w:rFonts w:hint="eastAsia"/>
          <w:color w:val="000000"/>
          <w:sz w:val="24"/>
          <w:highlight w:val="none"/>
        </w:rPr>
      </w:r>
    </w:p>
    <w:p>
      <w:pPr>
        <w:spacing w:line="360" w:lineRule="auto"/>
        <w:rPr>
          <w:rFonts w:hint="eastAsia"/>
          <w:color w:val="000000"/>
          <w:sz w:val="24"/>
          <w:szCs w:val="24"/>
          <w:highlight w:val="none"/>
        </w:rPr>
        <w:outlineLvl w:val="2"/>
      </w:pPr>
      <w:r>
        <w:rPr>
          <w:rFonts w:hint="eastAsia"/>
          <w:color w:val="000000"/>
          <w:sz w:val="24"/>
          <w:szCs w:val="24"/>
          <w:highlight w:val="none"/>
        </w:rPr>
      </w:r>
      <w:r>
        <w:rPr>
          <w:rFonts w:hint="eastAsia"/>
          <w:color w:val="000000"/>
          <w:sz w:val="24"/>
          <w:szCs w:val="24"/>
          <w:highlight w:val="none"/>
        </w:rPr>
      </w:r>
    </w:p>
    <w:p>
      <w:pPr>
        <w:spacing w:line="360" w:lineRule="auto"/>
        <w:rPr>
          <w:rFonts w:hint="eastAsia"/>
          <w:color w:val="000000"/>
          <w:sz w:val="24"/>
          <w:szCs w:val="24"/>
          <w:highlight w:val="none"/>
        </w:rPr>
        <w:outlineLvl w:val="2"/>
      </w:pPr>
      <w:r>
        <w:rPr>
          <w:rFonts w:hint="eastAsia"/>
          <w:color w:val="000000"/>
          <w:sz w:val="24"/>
          <w:szCs w:val="24"/>
          <w:highlight w:val="none"/>
        </w:rPr>
      </w:r>
      <w:r>
        <w:rPr>
          <w:rFonts w:hint="eastAsia"/>
          <w:color w:val="000000"/>
          <w:sz w:val="24"/>
          <w:szCs w:val="24"/>
          <w:highlight w:val="none"/>
        </w:rPr>
      </w:r>
    </w:p>
    <w:p>
      <w:pPr>
        <w:spacing w:line="360" w:lineRule="auto"/>
        <w:rPr>
          <w:rFonts w:hint="eastAsia"/>
          <w:color w:val="000000"/>
          <w:sz w:val="24"/>
          <w:szCs w:val="24"/>
          <w:highlight w:val="none"/>
        </w:rPr>
        <w:outlineLvl w:val="2"/>
      </w:pPr>
      <w:r>
        <w:rPr>
          <w:rFonts w:hint="eastAsia"/>
          <w:color w:val="000000"/>
          <w:sz w:val="24"/>
          <w:szCs w:val="24"/>
          <w:highlight w:val="none"/>
        </w:rPr>
      </w:r>
      <w:r>
        <w:rPr>
          <w:rFonts w:hint="eastAsia"/>
          <w:color w:val="000000"/>
          <w:sz w:val="24"/>
          <w:szCs w:val="24"/>
          <w:highlight w:val="none"/>
        </w:rPr>
      </w:r>
    </w:p>
    <w:p>
      <w:pPr>
        <w:pStyle w:val="1026"/>
        <w:spacing w:line="360" w:lineRule="auto"/>
        <w:rPr>
          <w:rFonts w:hint="eastAsia"/>
          <w:color w:val="000000"/>
          <w:sz w:val="24"/>
          <w:szCs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spacing w:line="360" w:lineRule="auto"/>
        <w:rPr>
          <w:rFonts w:hint="eastAsia"/>
          <w:color w:val="000000"/>
          <w:sz w:val="24"/>
          <w:szCs w:val="24"/>
          <w:highlight w:val="none"/>
        </w:rPr>
        <w:outlineLvl w:val="2"/>
      </w:pPr>
      <w:r>
        <w:rPr>
          <w:rFonts w:hint="eastAsia"/>
          <w:color w:val="000000"/>
          <w:sz w:val="24"/>
          <w:highlight w:val="none"/>
        </w:rPr>
      </w:r>
      <w:r>
        <w:rPr>
          <w:rFonts w:hint="eastAsia"/>
          <w:color w:val="000000"/>
          <w:sz w:val="24"/>
          <w:highlight w:val="none"/>
        </w:rPr>
      </w:r>
      <w:r/>
    </w:p>
    <w:p>
      <w:pPr>
        <w:pStyle w:val="1026"/>
        <w:spacing w:line="360" w:lineRule="auto"/>
        <w:rPr>
          <w:rFonts w:hint="eastAsia"/>
          <w:color w:val="000000"/>
          <w:sz w:val="24"/>
          <w:szCs w:val="24"/>
          <w:highlight w:val="none"/>
        </w:rPr>
        <w:outlineLvl w:val="2"/>
      </w:pPr>
      <w:r>
        <w:rPr>
          <w:rFonts w:hint="eastAsia"/>
          <w:color w:val="000000"/>
          <w:sz w:val="24"/>
          <w:highlight w:val="none"/>
        </w:rPr>
      </w:r>
      <w:r/>
    </w:p>
    <w:p>
      <w:pPr>
        <w:pStyle w:val="1026"/>
        <w:spacing w:line="360" w:lineRule="auto"/>
        <w:rPr>
          <w:rFonts w:hint="eastAsia"/>
          <w:color w:val="000000"/>
          <w:sz w:val="24"/>
          <w:highlight w:val="none"/>
        </w:rPr>
        <w:outlineLvl w:val="2"/>
      </w:pPr>
      <w:r>
        <w:rPr>
          <w:rFonts w:hint="eastAsia"/>
          <w:color w:val="000000"/>
          <w:sz w:val="24"/>
          <w:highlight w:val="none"/>
        </w:rPr>
      </w:r>
      <w:r/>
    </w:p>
    <w:p>
      <w:pPr>
        <w:pStyle w:val="1026"/>
        <w:spacing w:line="360" w:lineRule="auto"/>
        <w:rPr>
          <w:color w:val="000000"/>
          <w:sz w:val="24"/>
          <w:szCs w:val="20"/>
          <w:highlight w:val="none"/>
        </w:rPr>
        <w:outlineLvl w:val="2"/>
      </w:pPr>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26"/>
        <w:spacing w:line="360" w:lineRule="auto"/>
        <w:tabs>
          <w:tab w:val="left" w:pos="5580" w:leader="none"/>
        </w:tabs>
        <w:rPr>
          <w:color w:val="000000"/>
          <w:sz w:val="24"/>
          <w:highlight w:val="none"/>
        </w:rPr>
      </w:pPr>
      <w:r>
        <w:rPr>
          <w:color w:val="000000"/>
          <w:sz w:val="24"/>
          <w:highlight w:val="none"/>
        </w:rPr>
      </w:r>
      <w:r/>
    </w:p>
    <w:p>
      <w:pPr>
        <w:pStyle w:val="1026"/>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26"/>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26"/>
        <w:spacing w:line="360" w:lineRule="auto"/>
        <w:tabs>
          <w:tab w:val="left" w:pos="5580" w:leader="none"/>
        </w:tabs>
        <w:rPr>
          <w:color w:val="000000"/>
          <w:sz w:val="24"/>
          <w:szCs w:val="20"/>
          <w:highlight w:val="none"/>
        </w:rPr>
      </w:pPr>
      <w:r>
        <w:rPr>
          <w:color w:val="000000"/>
          <w:sz w:val="24"/>
          <w:szCs w:val="20"/>
          <w:highlight w:val="none"/>
        </w:rPr>
      </w:r>
      <w:r/>
    </w:p>
    <w:p>
      <w:pPr>
        <w:pStyle w:val="1026"/>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26"/>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2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026"/>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26"/>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26"/>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1026"/>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26"/>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26"/>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26"/>
        <w:ind w:firstLine="3840"/>
        <w:spacing w:line="440" w:lineRule="exact"/>
        <w:rPr>
          <w:rFonts w:ascii="宋体" w:hAnsi="宋体"/>
          <w:sz w:val="24"/>
          <w:highlight w:val="none"/>
        </w:rPr>
      </w:pPr>
      <w:r>
        <w:rPr>
          <w:rFonts w:ascii="宋体" w:hAnsi="宋体"/>
          <w:sz w:val="24"/>
          <w:highlight w:val="none"/>
        </w:rPr>
      </w:r>
      <w:r/>
    </w:p>
    <w:p>
      <w:pPr>
        <w:pStyle w:val="1026"/>
        <w:rPr>
          <w:sz w:val="24"/>
          <w:szCs w:val="20"/>
          <w:highlight w:val="none"/>
        </w:rPr>
      </w:pPr>
      <w:r>
        <w:rPr>
          <w:sz w:val="24"/>
          <w:szCs w:val="20"/>
          <w:highlight w:val="none"/>
        </w:rPr>
      </w:r>
      <w:r/>
    </w:p>
    <w:p>
      <w:pPr>
        <w:pStyle w:val="1026"/>
        <w:ind w:left="420"/>
        <w:spacing w:line="360" w:lineRule="auto"/>
        <w:tabs>
          <w:tab w:val="left" w:pos="5580" w:leader="none"/>
        </w:tabs>
        <w:rPr>
          <w:sz w:val="24"/>
          <w:szCs w:val="20"/>
          <w:highlight w:val="none"/>
          <w:u w:val="single"/>
        </w:rPr>
      </w:pPr>
      <w:r>
        <w:rPr>
          <w:sz w:val="24"/>
          <w:szCs w:val="20"/>
          <w:highlight w:val="none"/>
          <w:u w:val="single"/>
        </w:rPr>
      </w:r>
      <w:r/>
    </w:p>
    <w:p>
      <w:pPr>
        <w:pStyle w:val="1026"/>
        <w:jc w:val="left"/>
        <w:widowControl/>
        <w:rPr>
          <w:rFonts w:hint="eastAsia"/>
          <w:sz w:val="24"/>
          <w:highlight w:val="none"/>
        </w:rPr>
      </w:pPr>
      <w:r/>
      <w:bookmarkStart w:id="700" w:name="_Hlt520355938"/>
      <w:r/>
      <w:bookmarkEnd w:id="700"/>
      <w:r/>
      <w:bookmarkStart w:id="701" w:name="_Hlt520356243"/>
      <w:r/>
      <w:bookmarkEnd w:id="701"/>
      <w:r>
        <w:rPr>
          <w:rFonts w:hint="eastAsia"/>
          <w:sz w:val="24"/>
          <w:highlight w:val="none"/>
        </w:rPr>
      </w:r>
      <w:r/>
    </w:p>
    <w:p>
      <w:pPr>
        <w:pStyle w:val="1038"/>
        <w:rPr>
          <w:rFonts w:hint="eastAsia"/>
          <w:sz w:val="24"/>
          <w:highlight w:val="none"/>
        </w:rPr>
      </w:pPr>
      <w:r>
        <w:rPr>
          <w:rFonts w:hint="eastAsia"/>
          <w:sz w:val="24"/>
          <w:highlight w:val="none"/>
        </w:rPr>
      </w:r>
      <w:r/>
    </w:p>
    <w:p>
      <w:pPr>
        <w:pStyle w:val="1026"/>
        <w:rPr>
          <w:rFonts w:hint="eastAsia"/>
          <w:sz w:val="24"/>
          <w:highlight w:val="none"/>
        </w:rPr>
      </w:pPr>
      <w:r>
        <w:rPr>
          <w:rFonts w:hint="eastAsia"/>
          <w:sz w:val="24"/>
          <w:highlight w:val="none"/>
        </w:rPr>
      </w:r>
      <w:r/>
    </w:p>
    <w:p>
      <w:pPr>
        <w:rPr>
          <w:rFonts w:hint="eastAsia"/>
          <w:sz w:val="24"/>
          <w:szCs w:val="24"/>
          <w:highlight w:val="none"/>
        </w:rPr>
      </w:pPr>
      <w:r>
        <w:rPr>
          <w:rFonts w:hint="eastAsia"/>
          <w:sz w:val="24"/>
          <w:highlight w:val="none"/>
        </w:rPr>
      </w:r>
      <w:r>
        <w:rPr>
          <w:rFonts w:hint="eastAsia"/>
          <w:sz w:val="24"/>
          <w:highlight w:val="none"/>
        </w:rPr>
      </w:r>
      <w:r/>
    </w:p>
    <w:p>
      <w:pPr>
        <w:pStyle w:val="1026"/>
        <w:rPr>
          <w:rFonts w:hint="eastAsia"/>
          <w:sz w:val="24"/>
          <w:szCs w:val="24"/>
          <w:highlight w:val="none"/>
        </w:rPr>
      </w:pPr>
      <w:r>
        <w:rPr>
          <w:rFonts w:hint="eastAsia"/>
          <w:sz w:val="24"/>
          <w:highlight w:val="none"/>
        </w:rPr>
      </w:r>
      <w:r/>
    </w:p>
    <w:p>
      <w:pPr>
        <w:pStyle w:val="1038"/>
        <w:rPr>
          <w:rFonts w:hint="eastAsia"/>
        </w:rPr>
      </w:pPr>
      <w:r>
        <w:rPr>
          <w:rFonts w:hint="eastAsia"/>
        </w:rPr>
      </w:r>
      <w:r/>
    </w:p>
    <w:p>
      <w:pPr>
        <w:pStyle w:val="1026"/>
        <w:jc w:val="left"/>
        <w:widowControl/>
        <w:rPr>
          <w:rFonts w:hint="eastAsia"/>
          <w:sz w:val="24"/>
          <w:highlight w:val="none"/>
        </w:rPr>
      </w:pP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02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26"/>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026"/>
        <w:spacing w:line="560" w:lineRule="exact"/>
        <w:rPr>
          <w:rFonts w:ascii="宋体" w:hAnsi="宋体"/>
          <w:sz w:val="24"/>
          <w:highlight w:val="none"/>
        </w:rPr>
      </w:pPr>
      <w:r>
        <w:rPr>
          <w:rFonts w:ascii="宋体" w:hAnsi="宋体"/>
          <w:sz w:val="24"/>
          <w:highlight w:val="none"/>
        </w:rPr>
      </w:r>
      <w:r/>
    </w:p>
    <w:p>
      <w:pPr>
        <w:pStyle w:val="1058"/>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026"/>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026"/>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026"/>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026"/>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026"/>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i/>
          <w:sz w:val="24"/>
          <w:szCs w:val="20"/>
          <w:highlight w:val="none"/>
          <w:u w:val="singl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r>
      <w:r/>
    </w:p>
    <w:p>
      <w:pPr>
        <w:pStyle w:val="1026"/>
        <w:jc w:val="left"/>
        <w:widowControl/>
        <w:rPr>
          <w:rFonts w:hint="eastAsia"/>
          <w:sz w:val="24"/>
          <w:highlight w:val="none"/>
        </w:rPr>
      </w:pP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1026"/>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26"/>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26"/>
        <w:ind w:firstLine="640"/>
        <w:rPr>
          <w:highlight w:val="none"/>
        </w:rPr>
      </w:pPr>
      <w:r>
        <w:rPr>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026"/>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7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spacing w:line="360" w:lineRule="auto"/>
        <w:rPr>
          <w:sz w:val="24"/>
          <w:szCs w:val="20"/>
          <w:highlight w:val="none"/>
        </w:rPr>
        <w:outlineLvl w:val="2"/>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38"/>
        <w:jc w:val="left"/>
        <w:rPr>
          <w:sz w:val="24"/>
          <w:szCs w:val="20"/>
          <w:highlight w:val="none"/>
        </w:rPr>
      </w:pPr>
      <w:r>
        <w:rPr>
          <w:sz w:val="24"/>
          <w:szCs w:val="20"/>
          <w:highlight w:val="none"/>
        </w:rPr>
      </w:r>
      <w:r/>
    </w:p>
    <w:p>
      <w:pPr>
        <w:pStyle w:val="1026"/>
      </w:pPr>
      <w:r/>
      <w:r/>
    </w:p>
    <w:p>
      <w:pPr>
        <w:pStyle w:val="1026"/>
        <w:spacing w:line="360" w:lineRule="auto"/>
        <w:rPr>
          <w:sz w:val="24"/>
          <w:szCs w:val="20"/>
          <w:highlight w:val="none"/>
        </w:rPr>
        <w:outlineLvl w:val="2"/>
      </w:pPr>
      <w:r>
        <w:rPr>
          <w:sz w:val="24"/>
          <w:szCs w:val="20"/>
          <w:highlight w:val="none"/>
        </w:rPr>
        <w:t xml:space="preserve">7  报价一览表</w:t>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rPr>
          <w:sz w:val="24"/>
          <w:szCs w:val="20"/>
          <w:highlight w:val="none"/>
        </w:rPr>
      </w:r>
      <w:r/>
    </w:p>
    <w:p>
      <w:pPr>
        <w:pStyle w:val="1026"/>
        <w:jc w:val="center"/>
        <w:rPr>
          <w:b/>
          <w:sz w:val="36"/>
          <w:szCs w:val="36"/>
          <w:highlight w:val="none"/>
        </w:rPr>
      </w:pPr>
      <w:r/>
      <w:bookmarkStart w:id="702" w:name="_Toc265228396"/>
      <w:r/>
      <w:bookmarkStart w:id="703" w:name="_Toc305158900"/>
      <w:r/>
      <w:bookmarkStart w:id="704" w:name="_Toc164608827"/>
      <w:r/>
      <w:bookmarkStart w:id="705" w:name="_Toc226337254"/>
      <w:r/>
      <w:bookmarkStart w:id="706" w:name="_Toc195842923"/>
      <w:r/>
      <w:bookmarkStart w:id="707" w:name="_Toc264969248"/>
      <w:r/>
      <w:bookmarkStart w:id="708" w:name="_Toc305158826"/>
      <w:r/>
      <w:bookmarkStart w:id="709" w:name="_Toc226965748"/>
      <w:r/>
      <w:bookmarkStart w:id="710" w:name="_Toc226965831"/>
      <w:r/>
      <w:bookmarkStart w:id="711" w:name="_Toc226309802"/>
      <w:r/>
      <w:bookmarkStart w:id="712" w:name="_Toc164608672"/>
      <w:r>
        <w:rPr>
          <w:rFonts w:hint="eastAsia"/>
          <w:b/>
          <w:sz w:val="36"/>
          <w:szCs w:val="36"/>
          <w:highlight w:val="none"/>
        </w:rPr>
        <w:t xml:space="preserve">报价一览表</w:t>
      </w:r>
      <w:bookmarkEnd w:id="702"/>
      <w:r/>
      <w:bookmarkEnd w:id="703"/>
      <w:r/>
      <w:bookmarkEnd w:id="704"/>
      <w:r/>
      <w:bookmarkEnd w:id="705"/>
      <w:r/>
      <w:bookmarkEnd w:id="706"/>
      <w:r/>
      <w:bookmarkEnd w:id="707"/>
      <w:r/>
      <w:bookmarkEnd w:id="708"/>
      <w:r/>
      <w:bookmarkEnd w:id="709"/>
      <w:r/>
      <w:bookmarkEnd w:id="710"/>
      <w:r/>
      <w:bookmarkEnd w:id="711"/>
      <w:r/>
      <w:bookmarkEnd w:id="712"/>
      <w:r>
        <w:rPr>
          <w:b/>
          <w:sz w:val="36"/>
          <w:szCs w:val="36"/>
          <w:highlight w:val="none"/>
        </w:rPr>
      </w:r>
      <w:r/>
    </w:p>
    <w:p>
      <w:pPr>
        <w:pStyle w:val="1026"/>
        <w:jc w:val="left"/>
        <w:spacing w:line="360" w:lineRule="auto"/>
        <w:tabs>
          <w:tab w:val="left" w:pos="1800" w:leader="none"/>
          <w:tab w:val="left" w:pos="5580" w:leader="none"/>
        </w:tabs>
        <w:rPr>
          <w:sz w:val="24"/>
          <w:highlight w:val="none"/>
        </w:rPr>
      </w:pPr>
      <w:r>
        <w:rPr>
          <w:sz w:val="24"/>
          <w:highlight w:val="none"/>
        </w:rPr>
      </w:r>
      <w:r/>
    </w:p>
    <w:p>
      <w:pPr>
        <w:pStyle w:val="1026"/>
        <w:ind w:firstLine="240"/>
        <w:jc w:val="left"/>
        <w:spacing w:line="360" w:lineRule="auto"/>
        <w:tabs>
          <w:tab w:val="left" w:pos="1800" w:leader="none"/>
          <w:tab w:val="left" w:pos="5580" w:leader="none"/>
        </w:tabs>
        <w:rPr>
          <w:sz w:val="24"/>
          <w:highlight w:val="none"/>
        </w:rPr>
      </w:pPr>
      <w:r>
        <w:rPr>
          <w:sz w:val="24"/>
          <w:highlight w:val="none"/>
        </w:rPr>
      </w:r>
      <w:r/>
    </w:p>
    <w:p>
      <w:pPr>
        <w:pStyle w:val="1026"/>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2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102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158" w:type="dxa"/>
            <w:vAlign w:val="center"/>
            <w:textDirection w:val="lrTb"/>
            <w:noWrap w:val="false"/>
          </w:tcPr>
          <w:p>
            <w:pPr>
              <w:pStyle w:val="1026"/>
              <w:jc w:val="center"/>
              <w:tabs>
                <w:tab w:val="left" w:pos="5580" w:leader="none"/>
              </w:tabs>
              <w:rPr>
                <w:b/>
                <w:sz w:val="24"/>
                <w:highlight w:val="none"/>
              </w:rPr>
            </w:pPr>
            <w:r>
              <w:rPr>
                <w:rFonts w:hint="eastAsia"/>
                <w:b/>
                <w:sz w:val="24"/>
                <w:highlight w:val="none"/>
              </w:rPr>
              <w:t xml:space="preserve">报价</w:t>
            </w:r>
            <w:r>
              <w:rPr>
                <w:b/>
                <w:sz w:val="24"/>
                <w:highlight w:val="none"/>
              </w:rPr>
            </w:r>
            <w:r/>
          </w:p>
        </w:tc>
      </w:tr>
      <w:tr>
        <w:trPr>
          <w:trHeight w:val="674"/>
        </w:trPr>
        <w:tc>
          <w:tcPr>
            <w:tcW w:w="810" w:type="dxa"/>
            <w:vAlign w:val="center"/>
            <w:vMerge w:val="continue"/>
            <w:textDirection w:val="lrTb"/>
            <w:noWrap w:val="false"/>
          </w:tcPr>
          <w:p>
            <w:pPr>
              <w:pStyle w:val="1026"/>
              <w:jc w:val="left"/>
              <w:widowControl/>
              <w:rPr>
                <w:b/>
                <w:sz w:val="24"/>
                <w:highlight w:val="none"/>
              </w:rPr>
            </w:pPr>
            <w:r>
              <w:rPr>
                <w:b/>
                <w:sz w:val="24"/>
                <w:highlight w:val="none"/>
              </w:rPr>
            </w:r>
            <w:r/>
          </w:p>
        </w:tc>
        <w:tc>
          <w:tcPr>
            <w:tcW w:w="3204" w:type="dxa"/>
            <w:vAlign w:val="center"/>
            <w:vMerge w:val="continue"/>
            <w:textDirection w:val="lrTb"/>
            <w:noWrap w:val="false"/>
          </w:tcPr>
          <w:p>
            <w:pPr>
              <w:pStyle w:val="1026"/>
              <w:jc w:val="left"/>
              <w:widowControl/>
              <w:rPr>
                <w:b/>
                <w:sz w:val="24"/>
                <w:highlight w:val="none"/>
              </w:rPr>
            </w:pPr>
            <w:r>
              <w:rPr>
                <w:b/>
                <w:sz w:val="24"/>
                <w:highlight w:val="none"/>
              </w:rPr>
            </w:r>
            <w:r/>
          </w:p>
        </w:tc>
        <w:tc>
          <w:tcPr>
            <w:tcW w:w="1239" w:type="dxa"/>
            <w:vAlign w:val="center"/>
            <w:textDirection w:val="lrTb"/>
            <w:noWrap w:val="false"/>
          </w:tcPr>
          <w:p>
            <w:pPr>
              <w:pStyle w:val="1026"/>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1026"/>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1026"/>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1026"/>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1026"/>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1026"/>
              <w:jc w:val="center"/>
              <w:tabs>
                <w:tab w:val="left" w:pos="5580" w:leader="none"/>
              </w:tabs>
              <w:rPr>
                <w:sz w:val="24"/>
                <w:highlight w:val="none"/>
              </w:rPr>
            </w:pPr>
            <w:r>
              <w:rPr>
                <w:sz w:val="24"/>
                <w:highlight w:val="none"/>
              </w:rPr>
            </w:r>
            <w:r/>
          </w:p>
        </w:tc>
      </w:tr>
    </w:tbl>
    <w:p>
      <w:pPr>
        <w:pStyle w:val="1026"/>
        <w:jc w:val="left"/>
        <w:rPr>
          <w:sz w:val="24"/>
          <w:highlight w:val="none"/>
        </w:rPr>
      </w:pPr>
      <w:r>
        <w:rPr>
          <w:sz w:val="24"/>
          <w:highlight w:val="none"/>
        </w:rPr>
      </w:r>
      <w:r/>
    </w:p>
    <w:p>
      <w:pPr>
        <w:pStyle w:val="1026"/>
        <w:jc w:val="left"/>
        <w:rPr>
          <w:sz w:val="24"/>
          <w:szCs w:val="20"/>
          <w:highlight w:val="none"/>
        </w:rPr>
      </w:pPr>
      <w:r>
        <w:rPr>
          <w:sz w:val="24"/>
          <w:highlight w:val="none"/>
        </w:rPr>
        <w:t xml:space="preserve">注：1</w:t>
      </w:r>
      <w:r>
        <w:rPr>
          <w:sz w:val="24"/>
          <w:szCs w:val="20"/>
          <w:highlight w:val="none"/>
        </w:rPr>
        <w:t xml:space="preserve">.此表中的报价应和《</w:t>
      </w:r>
      <w:r>
        <w:rPr>
          <w:rFonts w:hint="eastAsia"/>
          <w:color w:val="000000"/>
          <w:sz w:val="24"/>
          <w:highlight w:val="none"/>
        </w:rPr>
        <w:t xml:space="preserve">工程量清单报价表</w:t>
      </w:r>
      <w:r>
        <w:rPr>
          <w:sz w:val="24"/>
          <w:szCs w:val="20"/>
          <w:highlight w:val="none"/>
        </w:rPr>
        <w:t xml:space="preserve">》中的总价相一致。</w:t>
      </w:r>
      <w:r>
        <w:rPr>
          <w:sz w:val="24"/>
          <w:szCs w:val="20"/>
          <w:highlight w:val="none"/>
        </w:rPr>
      </w:r>
      <w:r/>
    </w:p>
    <w:p>
      <w:pPr>
        <w:pStyle w:val="1026"/>
        <w:jc w:val="left"/>
        <w:rPr>
          <w:sz w:val="24"/>
          <w:szCs w:val="20"/>
          <w:highlight w:val="none"/>
        </w:rPr>
      </w:pPr>
      <w:r>
        <w:rPr>
          <w:sz w:val="24"/>
          <w:szCs w:val="20"/>
          <w:highlight w:val="none"/>
        </w:rPr>
      </w:r>
      <w:r/>
    </w:p>
    <w:p>
      <w:pPr>
        <w:pStyle w:val="1026"/>
        <w:spacing w:before="25" w:after="25" w:line="360" w:lineRule="auto"/>
        <w:rPr>
          <w:sz w:val="24"/>
          <w:highlight w:val="none"/>
          <w:lang w:val="zh-CN"/>
        </w:rPr>
      </w:pPr>
      <w:r>
        <w:rPr>
          <w:sz w:val="24"/>
          <w:highlight w:val="none"/>
          <w:lang w:val="zh-CN"/>
        </w:rPr>
      </w:r>
      <w:r/>
    </w:p>
    <w:p>
      <w:pPr>
        <w:pStyle w:val="102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jc w:val="left"/>
        <w:widowControl/>
        <w:rPr>
          <w:sz w:val="24"/>
          <w:szCs w:val="20"/>
          <w:highlight w:val="none"/>
        </w:rPr>
      </w:pPr>
      <w:r/>
      <w:bookmarkStart w:id="713" w:name="_Toc150774763"/>
      <w:r/>
      <w:bookmarkStart w:id="714" w:name="_Toc264969249"/>
      <w:r/>
      <w:bookmarkStart w:id="715" w:name="_Toc127151558"/>
      <w:r/>
      <w:bookmarkStart w:id="716" w:name="_Toc226965832"/>
      <w:r/>
      <w:bookmarkStart w:id="717" w:name="_Toc226965749"/>
      <w:r/>
      <w:bookmarkStart w:id="718" w:name="_Toc195842924"/>
      <w:r/>
      <w:bookmarkStart w:id="719" w:name="_Toc226309803"/>
      <w:r/>
      <w:bookmarkStart w:id="720" w:name="_Toc265228397"/>
      <w:r/>
      <w:bookmarkStart w:id="721" w:name="_Toc305158827"/>
      <w:r/>
      <w:bookmarkStart w:id="722" w:name="_Toc150480796"/>
      <w:r/>
      <w:bookmarkStart w:id="723" w:name="_Toc226337255"/>
      <w:r/>
      <w:bookmarkStart w:id="724" w:name="_Toc305158901"/>
      <w:r/>
      <w:bookmarkStart w:id="725" w:name="_Toc142311060"/>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26"/>
        <w:rPr>
          <w:sz w:val="24"/>
          <w:szCs w:val="20"/>
          <w:highlight w:val="none"/>
        </w:rPr>
      </w:pPr>
      <w:r>
        <w:rPr>
          <w:sz w:val="24"/>
          <w:szCs w:val="20"/>
          <w:highlight w:val="none"/>
        </w:rPr>
      </w:r>
      <w:r/>
    </w:p>
    <w:p>
      <w:pPr>
        <w:pStyle w:val="1038"/>
        <w:rPr>
          <w:sz w:val="24"/>
          <w:szCs w:val="20"/>
          <w:highlight w:val="none"/>
        </w:rPr>
      </w:pPr>
      <w:r>
        <w:rPr>
          <w:sz w:val="24"/>
          <w:szCs w:val="20"/>
          <w:highlight w:val="none"/>
        </w:rPr>
      </w:r>
      <w:r/>
    </w:p>
    <w:p>
      <w:pPr>
        <w:pStyle w:val="1038"/>
        <w:jc w:val="left"/>
        <w:rPr>
          <w:sz w:val="24"/>
          <w:szCs w:val="20"/>
          <w:highlight w:val="none"/>
        </w:rPr>
      </w:pPr>
      <w:r>
        <w:rPr>
          <w:sz w:val="24"/>
          <w:szCs w:val="20"/>
          <w:highlight w:val="none"/>
        </w:rPr>
      </w:r>
      <w:r/>
    </w:p>
    <w:p>
      <w:pPr>
        <w:pStyle w:val="1026"/>
      </w:pPr>
      <w:r/>
      <w:r/>
    </w:p>
    <w:p>
      <w:pPr>
        <w:pStyle w:val="1026"/>
        <w:spacing w:line="360" w:lineRule="auto"/>
        <w:rPr>
          <w:sz w:val="24"/>
          <w:szCs w:val="20"/>
          <w:highlight w:val="none"/>
        </w:rPr>
        <w:outlineLvl w:val="2"/>
      </w:pPr>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Start w:id="726" w:name="_Toc264969252"/>
      <w:r/>
      <w:bookmarkStart w:id="727" w:name="_Toc305158904"/>
      <w:r/>
      <w:bookmarkStart w:id="728" w:name="_Toc150480798"/>
      <w:r/>
      <w:bookmarkStart w:id="729" w:name="_Toc265228400"/>
      <w:r/>
      <w:bookmarkStart w:id="730" w:name="_Toc142311062"/>
      <w:r/>
      <w:bookmarkStart w:id="731" w:name="_Toc226309806"/>
      <w:r/>
      <w:bookmarkStart w:id="732" w:name="_Toc226965835"/>
      <w:r/>
      <w:bookmarkStart w:id="733" w:name="_Toc305158830"/>
      <w:r/>
      <w:bookmarkStart w:id="734" w:name="_Toc226337258"/>
      <w:r/>
      <w:bookmarkStart w:id="735" w:name="_Toc127151562"/>
      <w:r/>
      <w:bookmarkStart w:id="736" w:name="_Toc150774765"/>
      <w:r/>
      <w:bookmarkStart w:id="737" w:name="_Toc226965752"/>
      <w:r/>
      <w:bookmarkStart w:id="738" w:name="_Toc195842927"/>
      <w:r/>
      <w:bookmarkStart w:id="739" w:name="_Toc226965834"/>
      <w:r/>
      <w:bookmarkStart w:id="740" w:name="_Toc226309805"/>
      <w:r/>
      <w:bookmarkStart w:id="741" w:name="_Toc264969251"/>
      <w:r/>
      <w:bookmarkStart w:id="742" w:name="_Toc226337257"/>
      <w:r/>
      <w:bookmarkStart w:id="743" w:name="_Toc127151561"/>
      <w:r/>
      <w:bookmarkStart w:id="744" w:name="_Toc305158829"/>
      <w:r/>
      <w:bookmarkStart w:id="745" w:name="_Toc150480797"/>
      <w:r/>
      <w:bookmarkStart w:id="746" w:name="_Toc226965751"/>
      <w:r/>
      <w:bookmarkStart w:id="747" w:name="_Toc150774764"/>
      <w:r/>
      <w:bookmarkStart w:id="748" w:name="_Toc265228399"/>
      <w:r/>
      <w:bookmarkStart w:id="749" w:name="_Toc195842926"/>
      <w:r/>
      <w:bookmarkStart w:id="750" w:name="_Toc305158903"/>
      <w:r/>
      <w:bookmarkStart w:id="751" w:name="_Toc142311061"/>
      <w:r>
        <w:rPr>
          <w:rFonts w:hint="eastAsia"/>
          <w:sz w:val="24"/>
          <w:szCs w:val="20"/>
          <w:highlight w:val="none"/>
        </w:rPr>
        <w:t xml:space="preserve">8</w:t>
      </w:r>
      <w:r>
        <w:rPr>
          <w:sz w:val="24"/>
          <w:szCs w:val="20"/>
          <w:highlight w:val="none"/>
        </w:rPr>
        <w:t xml:space="preserve">  </w:t>
      </w:r>
      <w:r>
        <w:rPr>
          <w:rFonts w:hint="eastAsia"/>
          <w:color w:val="000000"/>
          <w:sz w:val="24"/>
          <w:szCs w:val="20"/>
          <w:highlight w:val="none"/>
        </w:rPr>
        <w:t xml:space="preserve">工程量清单报价表</w:t>
      </w:r>
      <w:r>
        <w:rPr>
          <w:sz w:val="24"/>
          <w:szCs w:val="20"/>
          <w:highlight w:val="none"/>
        </w:rPr>
      </w:r>
      <w:r/>
    </w:p>
    <w:p>
      <w:pPr>
        <w:pStyle w:val="1026"/>
        <w:jc w:val="center"/>
        <w:rPr>
          <w:rFonts w:hint="eastAsia"/>
          <w:b/>
          <w:color w:val="000000"/>
          <w:sz w:val="36"/>
          <w:szCs w:val="36"/>
          <w:highlight w:val="none"/>
        </w:rPr>
      </w:pPr>
      <w:r>
        <w:rPr>
          <w:rFonts w:hint="eastAsia"/>
          <w:b/>
          <w:color w:val="000000"/>
          <w:sz w:val="36"/>
          <w:szCs w:val="36"/>
          <w:highlight w:val="none"/>
        </w:rPr>
        <w:t xml:space="preserve">工程量清单报价表</w:t>
      </w:r>
      <w:r>
        <w:rPr>
          <w:rFonts w:hint="eastAsia"/>
          <w:b/>
          <w:color w:val="000000"/>
          <w:sz w:val="36"/>
          <w:szCs w:val="36"/>
          <w:highlight w:val="none"/>
        </w:rPr>
      </w:r>
      <w:r/>
    </w:p>
    <w:p>
      <w:pPr>
        <w:pStyle w:val="1026"/>
        <w:rPr>
          <w:highlight w:val="none"/>
        </w:rPr>
      </w:pPr>
      <w:r>
        <w:rPr>
          <w:highlight w:val="none"/>
        </w:rPr>
      </w:r>
      <w:r/>
    </w:p>
    <w:p>
      <w:pPr>
        <w:pStyle w:val="1026"/>
        <w:jc w:val="center"/>
        <w:spacing w:line="360" w:lineRule="auto"/>
        <w:tabs>
          <w:tab w:val="left" w:pos="1800" w:leader="none"/>
          <w:tab w:val="left" w:pos="5580" w:leader="none"/>
        </w:tabs>
        <w:rPr>
          <w:rFonts w:hint="eastAsia"/>
          <w:b/>
          <w:bCs/>
          <w:color w:val="000000"/>
          <w:sz w:val="28"/>
          <w:szCs w:val="28"/>
          <w:highlight w:val="none"/>
        </w:rPr>
      </w:pPr>
      <w:r>
        <w:rPr>
          <w:rFonts w:hint="eastAsia"/>
          <w:b/>
          <w:bCs/>
          <w:color w:val="000000"/>
          <w:sz w:val="28"/>
          <w:szCs w:val="28"/>
          <w:highlight w:val="none"/>
        </w:rPr>
      </w:r>
      <w:r/>
    </w:p>
    <w:p>
      <w:pPr>
        <w:pStyle w:val="1094"/>
        <w:tabs>
          <w:tab w:val="left" w:pos="567" w:leader="none"/>
        </w:tabs>
        <w:rPr>
          <w:rFonts w:hint="eastAsia"/>
          <w:highlight w:val="none"/>
        </w:rPr>
      </w:pPr>
      <w:r>
        <w:rPr>
          <w:rFonts w:hint="eastAsia"/>
          <w:highlight w:val="none"/>
        </w:rPr>
      </w:r>
      <w:r/>
    </w:p>
    <w:p>
      <w:pPr>
        <w:pStyle w:val="1026"/>
        <w:jc w:val="center"/>
        <w:spacing w:line="360" w:lineRule="auto"/>
        <w:tabs>
          <w:tab w:val="left" w:pos="1800" w:leader="none"/>
          <w:tab w:val="left" w:pos="5580" w:leader="none"/>
        </w:tabs>
        <w:rPr>
          <w:b/>
          <w:bCs/>
          <w:color w:val="000000"/>
          <w:sz w:val="28"/>
          <w:szCs w:val="28"/>
          <w:highlight w:val="none"/>
        </w:rPr>
      </w:pPr>
      <w:r>
        <w:rPr>
          <w:rFonts w:hint="eastAsia"/>
          <w:b/>
          <w:bCs/>
          <w:color w:val="000000"/>
          <w:sz w:val="28"/>
          <w:szCs w:val="28"/>
          <w:highlight w:val="none"/>
        </w:rPr>
        <w:t xml:space="preserve">详见工程量清单</w:t>
      </w:r>
      <w:r>
        <w:rPr>
          <w:b/>
          <w:bCs/>
          <w:color w:val="000000"/>
          <w:sz w:val="28"/>
          <w:szCs w:val="28"/>
          <w:highlight w:val="none"/>
        </w:rPr>
      </w:r>
      <w:r/>
    </w:p>
    <w:p>
      <w:pPr>
        <w:pStyle w:val="1026"/>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26"/>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94"/>
        <w:tabs>
          <w:tab w:val="left" w:pos="567" w:leader="none"/>
        </w:tabs>
        <w:rPr>
          <w:highlight w:val="none"/>
        </w:rPr>
      </w:pPr>
      <w:r>
        <w:rPr>
          <w:highlight w:val="none"/>
        </w:rPr>
      </w:r>
      <w:r/>
    </w:p>
    <w:p>
      <w:pPr>
        <w:pStyle w:val="1026"/>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026"/>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供应商名称（公章）：</w:t>
      </w:r>
      <w:r>
        <w:rPr>
          <w:color w:val="000000"/>
          <w:sz w:val="24"/>
          <w:highlight w:val="none"/>
        </w:rPr>
      </w:r>
      <w:r/>
    </w:p>
    <w:p>
      <w:pPr>
        <w:pStyle w:val="1026"/>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法定代表人或代理人（签字或盖章）：</w:t>
      </w:r>
      <w:r>
        <w:rPr>
          <w:color w:val="000000"/>
          <w:sz w:val="24"/>
          <w:highlight w:val="none"/>
        </w:rPr>
      </w:r>
      <w:r/>
    </w:p>
    <w:p>
      <w:pPr>
        <w:pStyle w:val="1026"/>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spacing w:line="360" w:lineRule="auto"/>
        <w:rPr>
          <w:rFonts w:hint="eastAsia"/>
          <w:sz w:val="24"/>
          <w:szCs w:val="24"/>
          <w:highlight w:val="none"/>
        </w:rPr>
        <w:outlineLvl w:val="2"/>
      </w:pPr>
      <w:r>
        <w:rPr>
          <w:rFonts w:hint="eastAsia"/>
          <w:sz w:val="24"/>
          <w:szCs w:val="20"/>
          <w:highlight w:val="none"/>
        </w:rPr>
      </w:r>
      <w:r>
        <w:rPr>
          <w:rFonts w:hint="eastAsia"/>
          <w:sz w:val="24"/>
          <w:szCs w:val="20"/>
          <w:highlight w:val="none"/>
        </w:rPr>
      </w:r>
      <w:r/>
    </w:p>
    <w:p>
      <w:pPr>
        <w:spacing w:line="360" w:lineRule="auto"/>
        <w:rPr>
          <w:rFonts w:hint="eastAsia"/>
          <w:sz w:val="24"/>
          <w:szCs w:val="24"/>
          <w:highlight w:val="none"/>
        </w:rPr>
        <w:outlineLvl w:val="2"/>
      </w:pPr>
      <w:r>
        <w:rPr>
          <w:rFonts w:hint="eastAsia"/>
          <w:sz w:val="24"/>
          <w:szCs w:val="24"/>
          <w:highlight w:val="none"/>
        </w:rPr>
      </w:r>
      <w:r>
        <w:rPr>
          <w:rFonts w:hint="eastAsia"/>
          <w:sz w:val="24"/>
          <w:szCs w:val="24"/>
          <w:highlight w:val="none"/>
        </w:rPr>
      </w:r>
      <w:r/>
    </w:p>
    <w:p>
      <w:pPr>
        <w:pStyle w:val="1026"/>
        <w:spacing w:line="360" w:lineRule="auto"/>
        <w:rPr>
          <w:rFonts w:hint="eastAsia"/>
          <w:sz w:val="24"/>
          <w:szCs w:val="24"/>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sz w:val="24"/>
          <w:szCs w:val="20"/>
          <w:highlight w:val="none"/>
        </w:rPr>
        <w:outlineLvl w:val="2"/>
      </w:pPr>
      <w:r>
        <w:rPr>
          <w:rFonts w:hint="eastAsia"/>
          <w:sz w:val="24"/>
          <w:szCs w:val="20"/>
          <w:highlight w:val="none"/>
        </w:rPr>
        <w:t xml:space="preserve">9</w:t>
      </w:r>
      <w:r>
        <w:rPr>
          <w:sz w:val="24"/>
          <w:szCs w:val="20"/>
          <w:highlight w:val="none"/>
        </w:rPr>
        <w:t xml:space="preserve">  合同条款偏离表</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sz w:val="24"/>
          <w:szCs w:val="20"/>
          <w:highlight w:val="none"/>
        </w:rPr>
      </w:r>
      <w:r/>
    </w:p>
    <w:p>
      <w:pPr>
        <w:pStyle w:val="1026"/>
        <w:spacing w:line="360" w:lineRule="auto"/>
        <w:rPr>
          <w:sz w:val="24"/>
          <w:szCs w:val="20"/>
          <w:highlight w:val="none"/>
        </w:rPr>
      </w:pPr>
      <w:r>
        <w:rPr>
          <w:sz w:val="24"/>
          <w:szCs w:val="20"/>
          <w:highlight w:val="none"/>
        </w:rPr>
      </w:r>
      <w:r/>
    </w:p>
    <w:p>
      <w:pPr>
        <w:pStyle w:val="1026"/>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026"/>
        <w:jc w:val="center"/>
        <w:rPr>
          <w:sz w:val="36"/>
          <w:szCs w:val="36"/>
          <w:highlight w:val="none"/>
        </w:rPr>
      </w:pPr>
      <w:r>
        <w:rPr>
          <w:sz w:val="36"/>
          <w:szCs w:val="36"/>
          <w:highlight w:val="none"/>
        </w:rPr>
      </w:r>
      <w:r/>
    </w:p>
    <w:p>
      <w:pPr>
        <w:pStyle w:val="1026"/>
        <w:spacing w:line="360" w:lineRule="auto"/>
        <w:rPr>
          <w:sz w:val="24"/>
          <w:szCs w:val="20"/>
          <w:highlight w:val="none"/>
        </w:rPr>
      </w:pPr>
      <w:r>
        <w:rPr>
          <w:sz w:val="24"/>
          <w:szCs w:val="20"/>
          <w:highlight w:val="none"/>
        </w:rPr>
      </w:r>
      <w:r/>
    </w:p>
    <w:p>
      <w:pPr>
        <w:pStyle w:val="1026"/>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项目名称：_____________________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6"/>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1026"/>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26"/>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1026"/>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1026"/>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1026"/>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1026"/>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1026"/>
              <w:jc w:val="center"/>
              <w:rPr>
                <w:sz w:val="24"/>
                <w:highlight w:val="none"/>
              </w:rPr>
            </w:pPr>
            <w:r>
              <w:rPr>
                <w:sz w:val="24"/>
                <w:highlight w:val="none"/>
              </w:rPr>
              <w:t xml:space="preserve">偏离情况</w:t>
            </w:r>
            <w:r>
              <w:rPr>
                <w:sz w:val="24"/>
                <w:highlight w:val="none"/>
              </w:rPr>
            </w:r>
            <w:r/>
          </w:p>
          <w:p>
            <w:pPr>
              <w:pStyle w:val="1026"/>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1026"/>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1026"/>
              <w:jc w:val="center"/>
              <w:rPr>
                <w:sz w:val="24"/>
                <w:highlight w:val="none"/>
              </w:rPr>
            </w:pPr>
            <w:r>
              <w:rPr>
                <w:sz w:val="24"/>
                <w:highlight w:val="none"/>
              </w:rPr>
            </w:r>
            <w:r/>
          </w:p>
        </w:tc>
        <w:tc>
          <w:tcPr>
            <w:tcW w:w="1301" w:type="dxa"/>
            <w:vAlign w:val="center"/>
            <w:textDirection w:val="lrTb"/>
            <w:noWrap w:val="false"/>
          </w:tcPr>
          <w:p>
            <w:pPr>
              <w:pStyle w:val="1026"/>
              <w:jc w:val="center"/>
              <w:rPr>
                <w:sz w:val="24"/>
                <w:highlight w:val="none"/>
              </w:rPr>
            </w:pPr>
            <w:r>
              <w:rPr>
                <w:sz w:val="24"/>
                <w:highlight w:val="none"/>
              </w:rPr>
            </w:r>
            <w:r/>
          </w:p>
        </w:tc>
        <w:tc>
          <w:tcPr>
            <w:tcW w:w="2007" w:type="dxa"/>
            <w:vAlign w:val="center"/>
            <w:textDirection w:val="lrTb"/>
            <w:noWrap w:val="false"/>
          </w:tcPr>
          <w:p>
            <w:pPr>
              <w:pStyle w:val="1026"/>
              <w:jc w:val="center"/>
              <w:rPr>
                <w:sz w:val="24"/>
                <w:highlight w:val="none"/>
              </w:rPr>
            </w:pPr>
            <w:r>
              <w:rPr>
                <w:sz w:val="24"/>
                <w:highlight w:val="none"/>
              </w:rPr>
            </w:r>
            <w:r/>
          </w:p>
        </w:tc>
        <w:tc>
          <w:tcPr>
            <w:tcW w:w="2008" w:type="dxa"/>
            <w:vAlign w:val="center"/>
            <w:textDirection w:val="lrTb"/>
            <w:noWrap w:val="false"/>
          </w:tcPr>
          <w:p>
            <w:pPr>
              <w:pStyle w:val="1026"/>
              <w:jc w:val="center"/>
              <w:rPr>
                <w:sz w:val="24"/>
                <w:highlight w:val="none"/>
              </w:rPr>
            </w:pPr>
            <w:r>
              <w:rPr>
                <w:sz w:val="24"/>
                <w:highlight w:val="none"/>
              </w:rPr>
            </w:r>
            <w:r/>
          </w:p>
        </w:tc>
        <w:tc>
          <w:tcPr>
            <w:tcW w:w="2458" w:type="dxa"/>
            <w:vAlign w:val="center"/>
            <w:textDirection w:val="lrTb"/>
            <w:noWrap w:val="false"/>
          </w:tcPr>
          <w:p>
            <w:pPr>
              <w:pStyle w:val="1026"/>
              <w:jc w:val="center"/>
              <w:rPr>
                <w:sz w:val="24"/>
                <w:highlight w:val="none"/>
              </w:rPr>
            </w:pPr>
            <w:r>
              <w:rPr>
                <w:sz w:val="24"/>
                <w:highlight w:val="none"/>
              </w:rPr>
            </w:r>
            <w:r/>
          </w:p>
        </w:tc>
        <w:tc>
          <w:tcPr>
            <w:tcW w:w="788" w:type="dxa"/>
            <w:vAlign w:val="center"/>
            <w:textDirection w:val="lrTb"/>
            <w:noWrap w:val="false"/>
          </w:tcPr>
          <w:p>
            <w:pPr>
              <w:pStyle w:val="1026"/>
              <w:jc w:val="center"/>
              <w:rPr>
                <w:sz w:val="24"/>
                <w:highlight w:val="none"/>
              </w:rPr>
            </w:pPr>
            <w:r>
              <w:rPr>
                <w:sz w:val="24"/>
                <w:highlight w:val="none"/>
              </w:rPr>
            </w:r>
            <w:r/>
          </w:p>
        </w:tc>
      </w:tr>
      <w:tr>
        <w:trPr>
          <w:trHeight w:val="930"/>
        </w:trPr>
        <w:tc>
          <w:tcPr>
            <w:tcW w:w="834" w:type="dxa"/>
            <w:vAlign w:val="center"/>
            <w:textDirection w:val="lrTb"/>
            <w:noWrap w:val="false"/>
          </w:tcPr>
          <w:p>
            <w:pPr>
              <w:pStyle w:val="1026"/>
              <w:jc w:val="center"/>
              <w:rPr>
                <w:sz w:val="24"/>
                <w:highlight w:val="none"/>
              </w:rPr>
            </w:pPr>
            <w:r>
              <w:rPr>
                <w:sz w:val="24"/>
                <w:highlight w:val="none"/>
              </w:rPr>
            </w:r>
            <w:r/>
          </w:p>
        </w:tc>
        <w:tc>
          <w:tcPr>
            <w:tcW w:w="1301" w:type="dxa"/>
            <w:vAlign w:val="center"/>
            <w:textDirection w:val="lrTb"/>
            <w:noWrap w:val="false"/>
          </w:tcPr>
          <w:p>
            <w:pPr>
              <w:pStyle w:val="1026"/>
              <w:jc w:val="center"/>
              <w:rPr>
                <w:sz w:val="24"/>
                <w:highlight w:val="none"/>
              </w:rPr>
            </w:pPr>
            <w:r>
              <w:rPr>
                <w:sz w:val="24"/>
                <w:highlight w:val="none"/>
              </w:rPr>
            </w:r>
            <w:r/>
          </w:p>
        </w:tc>
        <w:tc>
          <w:tcPr>
            <w:tcW w:w="2007" w:type="dxa"/>
            <w:vAlign w:val="center"/>
            <w:textDirection w:val="lrTb"/>
            <w:noWrap w:val="false"/>
          </w:tcPr>
          <w:p>
            <w:pPr>
              <w:pStyle w:val="1026"/>
              <w:jc w:val="center"/>
              <w:rPr>
                <w:sz w:val="24"/>
                <w:highlight w:val="none"/>
              </w:rPr>
            </w:pPr>
            <w:r>
              <w:rPr>
                <w:sz w:val="24"/>
                <w:highlight w:val="none"/>
              </w:rPr>
            </w:r>
            <w:r/>
          </w:p>
        </w:tc>
        <w:tc>
          <w:tcPr>
            <w:tcW w:w="2008" w:type="dxa"/>
            <w:vAlign w:val="center"/>
            <w:textDirection w:val="lrTb"/>
            <w:noWrap w:val="false"/>
          </w:tcPr>
          <w:p>
            <w:pPr>
              <w:pStyle w:val="1026"/>
              <w:jc w:val="center"/>
              <w:rPr>
                <w:sz w:val="24"/>
                <w:highlight w:val="none"/>
              </w:rPr>
            </w:pPr>
            <w:r>
              <w:rPr>
                <w:sz w:val="24"/>
                <w:highlight w:val="none"/>
              </w:rPr>
            </w:r>
            <w:r/>
          </w:p>
        </w:tc>
        <w:tc>
          <w:tcPr>
            <w:tcW w:w="2458" w:type="dxa"/>
            <w:vAlign w:val="center"/>
            <w:textDirection w:val="lrTb"/>
            <w:noWrap w:val="false"/>
          </w:tcPr>
          <w:p>
            <w:pPr>
              <w:pStyle w:val="1026"/>
              <w:jc w:val="center"/>
              <w:rPr>
                <w:sz w:val="24"/>
                <w:highlight w:val="none"/>
              </w:rPr>
            </w:pPr>
            <w:r>
              <w:rPr>
                <w:sz w:val="24"/>
                <w:highlight w:val="none"/>
              </w:rPr>
            </w:r>
            <w:r/>
          </w:p>
        </w:tc>
        <w:tc>
          <w:tcPr>
            <w:tcW w:w="788" w:type="dxa"/>
            <w:vAlign w:val="center"/>
            <w:textDirection w:val="lrTb"/>
            <w:noWrap w:val="false"/>
          </w:tcPr>
          <w:p>
            <w:pPr>
              <w:pStyle w:val="1026"/>
              <w:jc w:val="center"/>
              <w:rPr>
                <w:sz w:val="24"/>
                <w:highlight w:val="none"/>
              </w:rPr>
            </w:pPr>
            <w:r>
              <w:rPr>
                <w:sz w:val="24"/>
                <w:highlight w:val="none"/>
              </w:rPr>
            </w:r>
            <w:r/>
          </w:p>
        </w:tc>
      </w:tr>
      <w:tr>
        <w:trPr>
          <w:trHeight w:val="930"/>
        </w:trPr>
        <w:tc>
          <w:tcPr>
            <w:tcW w:w="834" w:type="dxa"/>
            <w:vAlign w:val="center"/>
            <w:textDirection w:val="lrTb"/>
            <w:noWrap w:val="false"/>
          </w:tcPr>
          <w:p>
            <w:pPr>
              <w:pStyle w:val="1026"/>
              <w:jc w:val="center"/>
              <w:rPr>
                <w:sz w:val="24"/>
                <w:highlight w:val="none"/>
              </w:rPr>
            </w:pPr>
            <w:r>
              <w:rPr>
                <w:sz w:val="24"/>
                <w:highlight w:val="none"/>
              </w:rPr>
            </w:r>
            <w:r/>
          </w:p>
        </w:tc>
        <w:tc>
          <w:tcPr>
            <w:tcW w:w="1301" w:type="dxa"/>
            <w:vAlign w:val="center"/>
            <w:textDirection w:val="lrTb"/>
            <w:noWrap w:val="false"/>
          </w:tcPr>
          <w:p>
            <w:pPr>
              <w:pStyle w:val="1026"/>
              <w:jc w:val="center"/>
              <w:rPr>
                <w:sz w:val="24"/>
                <w:highlight w:val="none"/>
              </w:rPr>
            </w:pPr>
            <w:r>
              <w:rPr>
                <w:sz w:val="24"/>
                <w:highlight w:val="none"/>
              </w:rPr>
            </w:r>
            <w:r/>
          </w:p>
        </w:tc>
        <w:tc>
          <w:tcPr>
            <w:tcW w:w="2007" w:type="dxa"/>
            <w:vAlign w:val="center"/>
            <w:textDirection w:val="lrTb"/>
            <w:noWrap w:val="false"/>
          </w:tcPr>
          <w:p>
            <w:pPr>
              <w:pStyle w:val="1026"/>
              <w:jc w:val="center"/>
              <w:rPr>
                <w:sz w:val="24"/>
                <w:highlight w:val="none"/>
              </w:rPr>
            </w:pPr>
            <w:r>
              <w:rPr>
                <w:sz w:val="24"/>
                <w:highlight w:val="none"/>
              </w:rPr>
            </w:r>
            <w:r/>
          </w:p>
        </w:tc>
        <w:tc>
          <w:tcPr>
            <w:tcW w:w="2008" w:type="dxa"/>
            <w:vAlign w:val="center"/>
            <w:textDirection w:val="lrTb"/>
            <w:noWrap w:val="false"/>
          </w:tcPr>
          <w:p>
            <w:pPr>
              <w:pStyle w:val="1026"/>
              <w:jc w:val="center"/>
              <w:rPr>
                <w:sz w:val="24"/>
                <w:highlight w:val="none"/>
              </w:rPr>
            </w:pPr>
            <w:r>
              <w:rPr>
                <w:sz w:val="24"/>
                <w:highlight w:val="none"/>
              </w:rPr>
            </w:r>
            <w:r/>
          </w:p>
        </w:tc>
        <w:tc>
          <w:tcPr>
            <w:tcW w:w="2458" w:type="dxa"/>
            <w:vAlign w:val="center"/>
            <w:textDirection w:val="lrTb"/>
            <w:noWrap w:val="false"/>
          </w:tcPr>
          <w:p>
            <w:pPr>
              <w:pStyle w:val="1026"/>
              <w:jc w:val="center"/>
              <w:rPr>
                <w:sz w:val="24"/>
                <w:highlight w:val="none"/>
              </w:rPr>
            </w:pPr>
            <w:r>
              <w:rPr>
                <w:sz w:val="24"/>
                <w:highlight w:val="none"/>
              </w:rPr>
            </w:r>
            <w:r/>
          </w:p>
        </w:tc>
        <w:tc>
          <w:tcPr>
            <w:tcW w:w="788" w:type="dxa"/>
            <w:vAlign w:val="center"/>
            <w:textDirection w:val="lrTb"/>
            <w:noWrap w:val="false"/>
          </w:tcPr>
          <w:p>
            <w:pPr>
              <w:pStyle w:val="1026"/>
              <w:jc w:val="center"/>
              <w:rPr>
                <w:sz w:val="24"/>
                <w:highlight w:val="none"/>
              </w:rPr>
            </w:pPr>
            <w:r>
              <w:rPr>
                <w:sz w:val="24"/>
                <w:highlight w:val="none"/>
              </w:rPr>
            </w:r>
            <w:r/>
          </w:p>
        </w:tc>
      </w:tr>
      <w:tr>
        <w:trPr>
          <w:trHeight w:val="930"/>
        </w:trPr>
        <w:tc>
          <w:tcPr>
            <w:tcW w:w="834" w:type="dxa"/>
            <w:vAlign w:val="center"/>
            <w:textDirection w:val="lrTb"/>
            <w:noWrap w:val="false"/>
          </w:tcPr>
          <w:p>
            <w:pPr>
              <w:pStyle w:val="1026"/>
              <w:jc w:val="center"/>
              <w:rPr>
                <w:sz w:val="24"/>
                <w:highlight w:val="none"/>
              </w:rPr>
            </w:pPr>
            <w:r>
              <w:rPr>
                <w:sz w:val="24"/>
                <w:highlight w:val="none"/>
              </w:rPr>
            </w:r>
            <w:r/>
          </w:p>
        </w:tc>
        <w:tc>
          <w:tcPr>
            <w:tcW w:w="1301" w:type="dxa"/>
            <w:vAlign w:val="center"/>
            <w:textDirection w:val="lrTb"/>
            <w:noWrap w:val="false"/>
          </w:tcPr>
          <w:p>
            <w:pPr>
              <w:pStyle w:val="1026"/>
              <w:jc w:val="center"/>
              <w:rPr>
                <w:sz w:val="24"/>
                <w:highlight w:val="none"/>
              </w:rPr>
            </w:pPr>
            <w:r>
              <w:rPr>
                <w:sz w:val="24"/>
                <w:highlight w:val="none"/>
              </w:rPr>
            </w:r>
            <w:r/>
          </w:p>
        </w:tc>
        <w:tc>
          <w:tcPr>
            <w:tcW w:w="2007" w:type="dxa"/>
            <w:vAlign w:val="center"/>
            <w:textDirection w:val="lrTb"/>
            <w:noWrap w:val="false"/>
          </w:tcPr>
          <w:p>
            <w:pPr>
              <w:pStyle w:val="1026"/>
              <w:jc w:val="center"/>
              <w:rPr>
                <w:sz w:val="24"/>
                <w:highlight w:val="none"/>
              </w:rPr>
            </w:pPr>
            <w:r>
              <w:rPr>
                <w:sz w:val="24"/>
                <w:highlight w:val="none"/>
              </w:rPr>
            </w:r>
            <w:r/>
          </w:p>
        </w:tc>
        <w:tc>
          <w:tcPr>
            <w:tcW w:w="2008" w:type="dxa"/>
            <w:vAlign w:val="center"/>
            <w:textDirection w:val="lrTb"/>
            <w:noWrap w:val="false"/>
          </w:tcPr>
          <w:p>
            <w:pPr>
              <w:pStyle w:val="1026"/>
              <w:jc w:val="center"/>
              <w:rPr>
                <w:sz w:val="24"/>
                <w:highlight w:val="none"/>
              </w:rPr>
            </w:pPr>
            <w:r>
              <w:rPr>
                <w:sz w:val="24"/>
                <w:highlight w:val="none"/>
              </w:rPr>
            </w:r>
            <w:r/>
          </w:p>
        </w:tc>
        <w:tc>
          <w:tcPr>
            <w:tcW w:w="2458" w:type="dxa"/>
            <w:vAlign w:val="center"/>
            <w:textDirection w:val="lrTb"/>
            <w:noWrap w:val="false"/>
          </w:tcPr>
          <w:p>
            <w:pPr>
              <w:pStyle w:val="1026"/>
              <w:jc w:val="center"/>
              <w:rPr>
                <w:sz w:val="24"/>
                <w:highlight w:val="none"/>
              </w:rPr>
            </w:pPr>
            <w:r>
              <w:rPr>
                <w:sz w:val="24"/>
                <w:highlight w:val="none"/>
              </w:rPr>
            </w:r>
            <w:r/>
          </w:p>
        </w:tc>
        <w:tc>
          <w:tcPr>
            <w:tcW w:w="788" w:type="dxa"/>
            <w:vAlign w:val="center"/>
            <w:textDirection w:val="lrTb"/>
            <w:noWrap w:val="false"/>
          </w:tcPr>
          <w:p>
            <w:pPr>
              <w:pStyle w:val="1026"/>
              <w:jc w:val="center"/>
              <w:rPr>
                <w:sz w:val="24"/>
                <w:highlight w:val="none"/>
              </w:rPr>
            </w:pPr>
            <w:r>
              <w:rPr>
                <w:sz w:val="24"/>
                <w:highlight w:val="none"/>
              </w:rPr>
            </w:r>
            <w:r/>
          </w:p>
        </w:tc>
      </w:tr>
    </w:tbl>
    <w:p>
      <w:pPr>
        <w:pStyle w:val="1026"/>
        <w:jc w:val="left"/>
        <w:tabs>
          <w:tab w:val="left" w:pos="1800" w:leader="none"/>
          <w:tab w:val="left" w:pos="5580" w:leader="none"/>
        </w:tabs>
        <w:rPr>
          <w:sz w:val="24"/>
          <w:highlight w:val="none"/>
        </w:rPr>
      </w:pPr>
      <w:r>
        <w:rPr>
          <w:sz w:val="24"/>
          <w:highlight w:val="none"/>
        </w:rPr>
      </w:r>
      <w:r/>
    </w:p>
    <w:p>
      <w:pPr>
        <w:pStyle w:val="1026"/>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1026"/>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026"/>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1026"/>
        <w:spacing w:line="360" w:lineRule="auto"/>
        <w:rPr>
          <w:sz w:val="24"/>
          <w:szCs w:val="20"/>
          <w:highlight w:val="none"/>
        </w:rPr>
      </w:pPr>
      <w:r>
        <w:rPr>
          <w:sz w:val="24"/>
          <w:szCs w:val="20"/>
          <w:highlight w:val="none"/>
        </w:rPr>
      </w:r>
      <w:r/>
    </w:p>
    <w:p>
      <w:pPr>
        <w:pStyle w:val="102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rFonts w:hint="eastAsia"/>
          <w:sz w:val="24"/>
          <w:szCs w:val="20"/>
          <w:highlight w:val="none"/>
        </w:rPr>
        <w:outlineLvl w:val="2"/>
      </w:pPr>
      <w:r>
        <w:rPr>
          <w:rFonts w:hint="eastAsia"/>
          <w:sz w:val="24"/>
          <w:szCs w:val="20"/>
          <w:highlight w:val="none"/>
        </w:rPr>
      </w:r>
      <w:r/>
    </w:p>
    <w:p>
      <w:pPr>
        <w:pStyle w:val="1026"/>
        <w:spacing w:line="360" w:lineRule="auto"/>
        <w:rPr>
          <w:sz w:val="24"/>
          <w:szCs w:val="20"/>
          <w:highlight w:val="none"/>
        </w:rPr>
        <w:outlineLvl w:val="2"/>
      </w:pPr>
      <w:r>
        <w:rPr>
          <w:rFonts w:hint="eastAsia"/>
          <w:sz w:val="24"/>
          <w:szCs w:val="20"/>
          <w:highlight w:val="none"/>
        </w:rPr>
        <w:t xml:space="preserve">10</w:t>
      </w:r>
      <w:r>
        <w:rPr>
          <w:sz w:val="24"/>
          <w:szCs w:val="20"/>
          <w:highlight w:val="none"/>
        </w:rPr>
        <w:t xml:space="preserve">  </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rPr>
          <w:sz w:val="24"/>
          <w:szCs w:val="20"/>
          <w:highlight w:val="none"/>
        </w:rPr>
        <w:t xml:space="preserve">采购需求偏离表</w:t>
      </w:r>
      <w:r>
        <w:rPr>
          <w:sz w:val="24"/>
          <w:szCs w:val="20"/>
          <w:highlight w:val="none"/>
        </w:rPr>
      </w:r>
      <w:r/>
    </w:p>
    <w:p>
      <w:pPr>
        <w:pStyle w:val="1026"/>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026"/>
        <w:jc w:val="center"/>
        <w:rPr>
          <w:sz w:val="36"/>
          <w:szCs w:val="36"/>
          <w:highlight w:val="none"/>
        </w:rPr>
      </w:pPr>
      <w:r>
        <w:rPr>
          <w:sz w:val="36"/>
          <w:szCs w:val="36"/>
          <w:highlight w:val="none"/>
        </w:rPr>
      </w:r>
      <w:r/>
    </w:p>
    <w:p>
      <w:pPr>
        <w:pStyle w:val="1026"/>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6"/>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1026"/>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026"/>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1026"/>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t xml:space="preserve">偏离情况</w:t>
            </w:r>
            <w:r>
              <w:rPr>
                <w:sz w:val="24"/>
                <w:highlight w:val="none"/>
              </w:rPr>
            </w:r>
            <w:r/>
          </w:p>
          <w:p>
            <w:pPr>
              <w:pStyle w:val="1026"/>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r>
        <w:trPr>
          <w:trHeight w:val="930"/>
        </w:trPr>
        <w:tc>
          <w:tcPr>
            <w:tcW w:w="775" w:type="dxa"/>
            <w:vAlign w:val="center"/>
            <w:textDirection w:val="lrTb"/>
            <w:noWrap w:val="false"/>
          </w:tcPr>
          <w:p>
            <w:pPr>
              <w:pStyle w:val="1026"/>
              <w:jc w:val="center"/>
              <w:rPr>
                <w:sz w:val="24"/>
                <w:highlight w:val="none"/>
              </w:rPr>
            </w:pPr>
            <w:r>
              <w:rPr>
                <w:sz w:val="24"/>
                <w:highlight w:val="none"/>
              </w:rPr>
            </w:r>
            <w:r/>
          </w:p>
        </w:tc>
        <w:tc>
          <w:tcPr>
            <w:tcW w:w="1482" w:type="dxa"/>
            <w:vAlign w:val="center"/>
            <w:textDirection w:val="lrTb"/>
            <w:noWrap w:val="false"/>
          </w:tcPr>
          <w:p>
            <w:pPr>
              <w:pStyle w:val="1026"/>
              <w:jc w:val="center"/>
              <w:rPr>
                <w:sz w:val="24"/>
                <w:highlight w:val="none"/>
              </w:rPr>
            </w:pPr>
            <w:r>
              <w:rPr>
                <w:sz w:val="24"/>
                <w:highlight w:val="none"/>
              </w:rPr>
            </w:r>
            <w:r/>
          </w:p>
        </w:tc>
        <w:tc>
          <w:tcPr>
            <w:tcW w:w="2384" w:type="dxa"/>
            <w:vAlign w:val="center"/>
            <w:textDirection w:val="lrTb"/>
            <w:noWrap w:val="false"/>
          </w:tcPr>
          <w:p>
            <w:pPr>
              <w:pStyle w:val="1026"/>
              <w:jc w:val="center"/>
              <w:rPr>
                <w:sz w:val="24"/>
                <w:highlight w:val="none"/>
              </w:rPr>
            </w:pPr>
            <w:r>
              <w:rPr>
                <w:sz w:val="24"/>
                <w:highlight w:val="none"/>
              </w:rPr>
            </w:r>
            <w:r/>
          </w:p>
        </w:tc>
        <w:tc>
          <w:tcPr>
            <w:tcW w:w="2126" w:type="dxa"/>
            <w:vAlign w:val="center"/>
            <w:textDirection w:val="lrTb"/>
            <w:noWrap w:val="false"/>
          </w:tcPr>
          <w:p>
            <w:pPr>
              <w:pStyle w:val="1026"/>
              <w:jc w:val="center"/>
              <w:rPr>
                <w:sz w:val="24"/>
                <w:highlight w:val="none"/>
              </w:rPr>
            </w:pPr>
            <w:r>
              <w:rPr>
                <w:sz w:val="24"/>
                <w:highlight w:val="none"/>
              </w:rPr>
            </w:r>
            <w:r/>
          </w:p>
        </w:tc>
        <w:tc>
          <w:tcPr>
            <w:tcW w:w="1875" w:type="dxa"/>
            <w:vAlign w:val="center"/>
            <w:textDirection w:val="lrTb"/>
            <w:noWrap w:val="false"/>
          </w:tcPr>
          <w:p>
            <w:pPr>
              <w:pStyle w:val="1026"/>
              <w:jc w:val="center"/>
              <w:rPr>
                <w:sz w:val="24"/>
                <w:highlight w:val="none"/>
              </w:rPr>
            </w:pPr>
            <w:r>
              <w:rPr>
                <w:sz w:val="24"/>
                <w:highlight w:val="none"/>
              </w:rPr>
            </w:r>
            <w:r/>
          </w:p>
        </w:tc>
        <w:tc>
          <w:tcPr>
            <w:tcW w:w="1009" w:type="dxa"/>
            <w:vAlign w:val="center"/>
            <w:textDirection w:val="lrTb"/>
            <w:noWrap w:val="false"/>
          </w:tcPr>
          <w:p>
            <w:pPr>
              <w:pStyle w:val="1026"/>
              <w:jc w:val="center"/>
              <w:rPr>
                <w:sz w:val="24"/>
                <w:highlight w:val="none"/>
              </w:rPr>
            </w:pPr>
            <w:r>
              <w:rPr>
                <w:sz w:val="24"/>
                <w:highlight w:val="none"/>
              </w:rPr>
            </w:r>
            <w:r/>
          </w:p>
        </w:tc>
      </w:tr>
    </w:tbl>
    <w:p>
      <w:pPr>
        <w:pStyle w:val="1058"/>
        <w:tabs>
          <w:tab w:val="left" w:pos="567" w:leader="none"/>
        </w:tabs>
        <w:rPr>
          <w:highlight w:val="none"/>
        </w:rPr>
      </w:pPr>
      <w:r>
        <w:rPr>
          <w:highlight w:val="none"/>
        </w:rPr>
      </w:r>
      <w:r/>
    </w:p>
    <w:p>
      <w:pPr>
        <w:pStyle w:val="1026"/>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026"/>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026"/>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1026"/>
        <w:jc w:val="left"/>
        <w:tabs>
          <w:tab w:val="left" w:pos="1800" w:leader="none"/>
          <w:tab w:val="left" w:pos="5580" w:leader="none"/>
        </w:tabs>
        <w:rPr>
          <w:sz w:val="24"/>
          <w:highlight w:val="none"/>
        </w:rPr>
      </w:pPr>
      <w:r>
        <w:rPr>
          <w:sz w:val="24"/>
          <w:highlight w:val="none"/>
        </w:rPr>
      </w:r>
      <w:r/>
    </w:p>
    <w:p>
      <w:pPr>
        <w:pStyle w:val="1026"/>
        <w:rPr>
          <w:sz w:val="24"/>
          <w:szCs w:val="20"/>
          <w:highlight w:val="none"/>
        </w:rPr>
      </w:pPr>
      <w:r>
        <w:rPr>
          <w:sz w:val="24"/>
          <w:szCs w:val="20"/>
          <w:highlight w:val="none"/>
        </w:rPr>
      </w:r>
      <w:r/>
    </w:p>
    <w:p>
      <w:pPr>
        <w:pStyle w:val="1026"/>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rPr>
          <w:rFonts w:hint="eastAsia"/>
          <w:sz w:val="24"/>
          <w:szCs w:val="20"/>
          <w:highlight w:val="none"/>
        </w:rPr>
      </w:pPr>
      <w:r>
        <w:rPr>
          <w:rFonts w:hint="eastAsia"/>
          <w:sz w:val="24"/>
          <w:szCs w:val="20"/>
          <w:highlight w:val="none"/>
        </w:rPr>
      </w:r>
      <w:r/>
    </w:p>
    <w:p>
      <w:pPr>
        <w:pStyle w:val="1038"/>
        <w:rPr>
          <w:rFonts w:hint="eastAsia"/>
          <w:sz w:val="24"/>
          <w:szCs w:val="20"/>
          <w:highlight w:val="none"/>
        </w:rPr>
      </w:pPr>
      <w:r>
        <w:rPr>
          <w:rFonts w:hint="eastAsia"/>
          <w:sz w:val="24"/>
          <w:szCs w:val="20"/>
          <w:highlight w:val="none"/>
        </w:rPr>
      </w:r>
      <w:r/>
    </w:p>
    <w:p>
      <w:pPr>
        <w:pStyle w:val="1026"/>
        <w:rPr>
          <w:rFonts w:hint="eastAsia"/>
        </w:rPr>
      </w:pPr>
      <w:r>
        <w:rPr>
          <w:rFonts w:hint="eastAsia"/>
        </w:rPr>
      </w:r>
      <w:r/>
    </w:p>
    <w:p>
      <w:pPr>
        <w:pStyle w:val="1026"/>
        <w:rPr>
          <w:sz w:val="24"/>
          <w:szCs w:val="20"/>
          <w:highlight w:val="none"/>
        </w:rPr>
      </w:pPr>
      <w:r>
        <w:rPr>
          <w:rFonts w:hint="eastAsia"/>
          <w:sz w:val="24"/>
          <w:szCs w:val="20"/>
          <w:highlight w:val="none"/>
        </w:rPr>
        <w:t xml:space="preserve">11</w:t>
      </w:r>
      <w:r>
        <w:rPr>
          <w:sz w:val="24"/>
          <w:szCs w:val="20"/>
          <w:highlight w:val="none"/>
        </w:rPr>
        <w:t xml:space="preserve">  </w:t>
      </w:r>
      <w:r>
        <w:rPr>
          <w:rFonts w:hint="eastAsia"/>
          <w:sz w:val="24"/>
          <w:szCs w:val="20"/>
          <w:highlight w:val="none"/>
        </w:rPr>
        <w:t xml:space="preserve">项目实施方案等，包括但不限于如下主题：</w:t>
      </w:r>
      <w:r>
        <w:rPr>
          <w:sz w:val="24"/>
          <w:szCs w:val="20"/>
          <w:highlight w:val="none"/>
        </w:rPr>
      </w:r>
      <w:r/>
    </w:p>
    <w:p>
      <w:pPr>
        <w:pStyle w:val="1026"/>
        <w:ind w:firstLine="480"/>
        <w:spacing w:line="560" w:lineRule="exact"/>
        <w:rPr>
          <w:sz w:val="24"/>
          <w:szCs w:val="20"/>
          <w:highlight w:val="none"/>
        </w:rPr>
      </w:pPr>
      <w:r>
        <w:rPr>
          <w:rFonts w:hint="eastAsia"/>
          <w:sz w:val="24"/>
          <w:szCs w:val="20"/>
          <w:highlight w:val="none"/>
        </w:rPr>
        <w:t xml:space="preserve">1）总体概述；</w:t>
      </w:r>
      <w:r>
        <w:rPr>
          <w:sz w:val="24"/>
          <w:szCs w:val="20"/>
          <w:highlight w:val="none"/>
        </w:rPr>
      </w:r>
      <w:r/>
    </w:p>
    <w:p>
      <w:pPr>
        <w:pStyle w:val="1026"/>
        <w:ind w:firstLine="480"/>
        <w:spacing w:line="560" w:lineRule="exact"/>
        <w:rPr>
          <w:sz w:val="24"/>
          <w:szCs w:val="20"/>
          <w:highlight w:val="none"/>
        </w:rPr>
      </w:pPr>
      <w:r>
        <w:rPr>
          <w:rFonts w:hint="eastAsia"/>
          <w:sz w:val="24"/>
          <w:szCs w:val="20"/>
          <w:highlight w:val="none"/>
        </w:rPr>
        <w:t xml:space="preserve">2）施工现场平面布置；</w:t>
      </w:r>
      <w:r>
        <w:rPr>
          <w:sz w:val="24"/>
          <w:szCs w:val="20"/>
          <w:highlight w:val="none"/>
        </w:rPr>
      </w:r>
      <w:r/>
    </w:p>
    <w:p>
      <w:pPr>
        <w:pStyle w:val="1026"/>
        <w:ind w:firstLine="480"/>
        <w:spacing w:line="560" w:lineRule="exact"/>
        <w:rPr>
          <w:rFonts w:eastAsia="宋体"/>
          <w:sz w:val="24"/>
          <w:szCs w:val="20"/>
          <w:highlight w:val="none"/>
          <w:lang w:val="en-US" w:eastAsia="zh-CN"/>
        </w:rPr>
      </w:pPr>
      <w:r>
        <w:rPr>
          <w:rFonts w:hint="eastAsia"/>
          <w:sz w:val="24"/>
          <w:szCs w:val="20"/>
          <w:highlight w:val="none"/>
        </w:rPr>
        <w:t xml:space="preserve">3）</w:t>
      </w:r>
      <w:r>
        <w:rPr>
          <w:rFonts w:hint="eastAsia"/>
          <w:sz w:val="24"/>
          <w:szCs w:val="20"/>
          <w:highlight w:val="none"/>
          <w:lang w:val="en-US" w:eastAsia="zh-CN"/>
        </w:rPr>
        <w:t xml:space="preserve">施工进度计划和各阶段进度的保证措施；</w:t>
      </w:r>
      <w:r>
        <w:rPr>
          <w:rFonts w:eastAsia="宋体"/>
          <w:sz w:val="24"/>
          <w:szCs w:val="20"/>
          <w:highlight w:val="none"/>
          <w:lang w:val="en-US" w:eastAsia="zh-CN"/>
        </w:rPr>
      </w:r>
      <w:r/>
    </w:p>
    <w:p>
      <w:pPr>
        <w:pStyle w:val="1026"/>
        <w:ind w:firstLine="480"/>
        <w:spacing w:line="560" w:lineRule="exact"/>
        <w:rPr>
          <w:sz w:val="24"/>
          <w:szCs w:val="20"/>
          <w:highlight w:val="none"/>
        </w:rPr>
      </w:pPr>
      <w:r>
        <w:rPr>
          <w:rFonts w:hint="eastAsia"/>
          <w:sz w:val="24"/>
          <w:szCs w:val="20"/>
          <w:highlight w:val="none"/>
          <w:lang w:val="en-US" w:eastAsia="zh-CN"/>
        </w:rPr>
        <w:t xml:space="preserve">4）</w:t>
      </w:r>
      <w:r>
        <w:rPr>
          <w:rFonts w:hint="eastAsia"/>
          <w:sz w:val="24"/>
          <w:szCs w:val="20"/>
          <w:highlight w:val="none"/>
        </w:rPr>
        <w:t xml:space="preserve">劳动力、机械设备和材料投入计划、进退场计划；</w:t>
      </w:r>
      <w:r>
        <w:rPr>
          <w:sz w:val="24"/>
          <w:szCs w:val="20"/>
          <w:highlight w:val="none"/>
        </w:rPr>
      </w:r>
      <w:r/>
    </w:p>
    <w:p>
      <w:pPr>
        <w:pStyle w:val="1026"/>
        <w:ind w:firstLine="480"/>
        <w:spacing w:line="560" w:lineRule="exact"/>
        <w:rPr>
          <w:rFonts w:hint="eastAsia"/>
          <w:sz w:val="24"/>
          <w:szCs w:val="20"/>
          <w:highlight w:val="none"/>
        </w:rPr>
      </w:pPr>
      <w:r>
        <w:rPr>
          <w:rFonts w:hint="eastAsia"/>
          <w:sz w:val="24"/>
          <w:szCs w:val="20"/>
          <w:highlight w:val="none"/>
          <w:lang w:val="en-US" w:eastAsia="zh-CN"/>
        </w:rPr>
        <w:t xml:space="preserve">5</w:t>
      </w:r>
      <w:r>
        <w:rPr>
          <w:rFonts w:hint="eastAsia"/>
          <w:sz w:val="24"/>
          <w:szCs w:val="20"/>
          <w:highlight w:val="none"/>
        </w:rPr>
        <w:t xml:space="preserve">）</w:t>
      </w:r>
      <w:r>
        <w:rPr>
          <w:rFonts w:hint="eastAsia" w:ascii="宋体" w:hAnsi="宋体" w:cs="宋体"/>
          <w:sz w:val="24"/>
          <w:highlight w:val="none"/>
        </w:rPr>
        <w:t xml:space="preserve">关键施工技术、工艺及工程项目实施的重点、难点和解决方案</w:t>
      </w:r>
      <w:r>
        <w:rPr>
          <w:rFonts w:hint="eastAsia"/>
          <w:sz w:val="24"/>
          <w:szCs w:val="20"/>
          <w:highlight w:val="none"/>
        </w:rPr>
        <w:t xml:space="preserve">；</w:t>
      </w:r>
      <w:r>
        <w:rPr>
          <w:rFonts w:hint="eastAsia"/>
          <w:sz w:val="24"/>
          <w:szCs w:val="20"/>
          <w:highlight w:val="none"/>
        </w:rPr>
      </w:r>
      <w:r/>
    </w:p>
    <w:p>
      <w:pPr>
        <w:pStyle w:val="1026"/>
        <w:ind w:firstLine="480"/>
        <w:spacing w:line="560" w:lineRule="exact"/>
        <w:rPr>
          <w:rFonts w:hint="eastAsia"/>
          <w:highlight w:val="none"/>
        </w:rPr>
      </w:pPr>
      <w:r>
        <w:rPr>
          <w:rFonts w:hint="eastAsia"/>
          <w:sz w:val="24"/>
          <w:szCs w:val="20"/>
          <w:highlight w:val="none"/>
          <w:lang w:val="en-US" w:eastAsia="zh-CN"/>
        </w:rPr>
        <w:t xml:space="preserve">6</w:t>
      </w:r>
      <w:r>
        <w:rPr>
          <w:rFonts w:hint="eastAsia"/>
          <w:sz w:val="24"/>
          <w:szCs w:val="20"/>
          <w:highlight w:val="none"/>
        </w:rPr>
        <w:t xml:space="preserve">）</w:t>
      </w:r>
      <w:r>
        <w:rPr>
          <w:rFonts w:hint="eastAsia"/>
          <w:sz w:val="24"/>
          <w:highlight w:val="none"/>
        </w:rPr>
        <w:t xml:space="preserve">安全生产的保证措施</w:t>
      </w:r>
      <w:r>
        <w:rPr>
          <w:rFonts w:hint="eastAsia" w:ascii="宋体" w:hAnsi="宋体" w:cs="宋体"/>
          <w:sz w:val="24"/>
          <w:highlight w:val="none"/>
        </w:rPr>
        <w:t xml:space="preserve">；</w:t>
      </w:r>
      <w:r>
        <w:rPr>
          <w:rFonts w:hint="eastAsia"/>
          <w:highlight w:val="none"/>
        </w:rPr>
      </w:r>
      <w:r/>
    </w:p>
    <w:p>
      <w:pPr>
        <w:pStyle w:val="1026"/>
        <w:ind w:firstLine="480"/>
        <w:spacing w:line="560" w:lineRule="exact"/>
        <w:rPr>
          <w:rFonts w:hint="eastAsia"/>
          <w:sz w:val="24"/>
          <w:highlight w:val="none"/>
        </w:rPr>
      </w:pPr>
      <w:r>
        <w:rPr>
          <w:rFonts w:hint="eastAsia"/>
          <w:sz w:val="24"/>
          <w:szCs w:val="20"/>
          <w:highlight w:val="none"/>
          <w:lang w:val="en-US" w:eastAsia="zh-CN"/>
        </w:rPr>
        <w:t xml:space="preserve">7</w:t>
      </w:r>
      <w:r>
        <w:rPr>
          <w:rFonts w:hint="eastAsia"/>
          <w:sz w:val="24"/>
          <w:szCs w:val="20"/>
          <w:highlight w:val="none"/>
        </w:rPr>
        <w:t xml:space="preserve">）</w:t>
      </w:r>
      <w:r>
        <w:rPr>
          <w:rFonts w:hint="eastAsia"/>
          <w:sz w:val="24"/>
          <w:highlight w:val="none"/>
        </w:rPr>
        <w:t xml:space="preserve">文明施工的保证措施；</w:t>
      </w:r>
      <w:r>
        <w:rPr>
          <w:rFonts w:hint="eastAsia"/>
          <w:sz w:val="24"/>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sz w:val="24"/>
          <w:szCs w:val="20"/>
          <w:highlight w:val="none"/>
        </w:rPr>
      </w:pPr>
      <w:r>
        <w:rPr>
          <w:rFonts w:hint="eastAsia"/>
          <w:sz w:val="24"/>
          <w:szCs w:val="20"/>
          <w:highlight w:val="none"/>
        </w:rPr>
        <w:t xml:space="preserve">12  参加本项目人员一览表</w:t>
      </w:r>
      <w:r>
        <w:rPr>
          <w:sz w:val="24"/>
          <w:szCs w:val="20"/>
          <w:highlight w:val="none"/>
        </w:rPr>
      </w:r>
      <w:r/>
    </w:p>
    <w:p>
      <w:pPr>
        <w:pStyle w:val="1026"/>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26"/>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026"/>
        <w:spacing w:line="360" w:lineRule="auto"/>
        <w:rPr>
          <w:rFonts w:ascii="宋体" w:hAnsi="宋体"/>
          <w:sz w:val="22"/>
          <w:highlight w:val="none"/>
        </w:rPr>
      </w:pPr>
      <w:r>
        <w:rPr>
          <w:rFonts w:ascii="宋体" w:hAnsi="宋体"/>
          <w:sz w:val="22"/>
          <w:highlight w:val="none"/>
        </w:rPr>
      </w:r>
      <w:r/>
    </w:p>
    <w:p>
      <w:pPr>
        <w:pStyle w:val="1026"/>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026"/>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026"/>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026"/>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1026"/>
        <w:spacing w:line="360" w:lineRule="auto"/>
        <w:rPr>
          <w:rFonts w:ascii="宋体" w:hAnsi="宋体"/>
          <w:sz w:val="24"/>
          <w:highlight w:val="none"/>
        </w:rPr>
      </w:pPr>
      <w:r>
        <w:rPr>
          <w:rFonts w:ascii="宋体" w:hAnsi="宋体"/>
          <w:sz w:val="24"/>
          <w:highlight w:val="none"/>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rPr>
          <w:rFonts w:hint="eastAsia"/>
          <w:sz w:val="24"/>
          <w:szCs w:val="20"/>
          <w:highlight w:val="none"/>
        </w:rPr>
      </w:pPr>
      <w:r/>
      <w:bookmarkStart w:id="752" w:name="_Toc288738397"/>
      <w:r/>
      <w:bookmarkStart w:id="753" w:name="_Toc288738839"/>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rFonts w:hint="eastAsia"/>
          <w:sz w:val="24"/>
          <w:szCs w:val="20"/>
          <w:highlight w:val="none"/>
        </w:rPr>
      </w:pPr>
      <w:r>
        <w:rPr>
          <w:rFonts w:hint="eastAsia"/>
          <w:sz w:val="24"/>
          <w:szCs w:val="20"/>
          <w:highlight w:val="none"/>
        </w:rPr>
      </w:r>
      <w:r/>
    </w:p>
    <w:p>
      <w:pPr>
        <w:pStyle w:val="1026"/>
        <w:rPr>
          <w:sz w:val="24"/>
          <w:szCs w:val="20"/>
          <w:highlight w:val="none"/>
        </w:rPr>
      </w:pPr>
      <w:r>
        <w:rPr>
          <w:rFonts w:hint="eastAsia"/>
          <w:sz w:val="24"/>
          <w:szCs w:val="20"/>
          <w:highlight w:val="none"/>
        </w:rPr>
        <w:t xml:space="preserve">13  相关业绩案例一览表</w:t>
      </w:r>
      <w:r>
        <w:rPr>
          <w:sz w:val="24"/>
          <w:szCs w:val="20"/>
          <w:highlight w:val="none"/>
        </w:rPr>
      </w:r>
      <w:r/>
    </w:p>
    <w:p>
      <w:pPr>
        <w:pStyle w:val="1026"/>
        <w:rPr>
          <w:sz w:val="24"/>
          <w:szCs w:val="20"/>
          <w:highlight w:val="none"/>
        </w:rPr>
      </w:pPr>
      <w:r>
        <w:rPr>
          <w:sz w:val="24"/>
          <w:szCs w:val="20"/>
          <w:highlight w:val="none"/>
        </w:rPr>
      </w:r>
      <w:r/>
    </w:p>
    <w:p>
      <w:pPr>
        <w:pStyle w:val="1026"/>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52"/>
      <w:r/>
      <w:bookmarkEnd w:id="753"/>
      <w:r>
        <w:rPr>
          <w:rFonts w:ascii="宋体" w:hAnsi="宋体"/>
          <w:b/>
          <w:sz w:val="32"/>
          <w:szCs w:val="32"/>
          <w:highlight w:val="none"/>
        </w:rPr>
      </w:r>
      <w:r/>
    </w:p>
    <w:p>
      <w:pPr>
        <w:pStyle w:val="1026"/>
        <w:jc w:val="center"/>
        <w:spacing w:line="360" w:lineRule="auto"/>
        <w:rPr>
          <w:rFonts w:ascii="宋体" w:hAnsi="宋体"/>
          <w:b/>
          <w:sz w:val="28"/>
          <w:szCs w:val="30"/>
          <w:highlight w:val="none"/>
        </w:rPr>
      </w:pPr>
      <w:r>
        <w:rPr>
          <w:rFonts w:ascii="宋体" w:hAnsi="宋体"/>
          <w:b/>
          <w:sz w:val="28"/>
          <w:szCs w:val="30"/>
          <w:highlight w:val="none"/>
        </w:rPr>
      </w:r>
      <w:r/>
    </w:p>
    <w:p>
      <w:pPr>
        <w:pStyle w:val="1026"/>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6"/>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6"/>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6"/>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026"/>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026"/>
        <w:spacing w:line="360" w:lineRule="auto"/>
        <w:rPr>
          <w:rFonts w:ascii="宋体" w:hAnsi="宋体" w:cs="宋体"/>
          <w:sz w:val="24"/>
          <w:highlight w:val="none"/>
        </w:rPr>
      </w:pPr>
      <w:r>
        <w:rPr>
          <w:rFonts w:ascii="宋体" w:hAnsi="宋体" w:cs="宋体"/>
          <w:sz w:val="24"/>
          <w:highlight w:val="none"/>
        </w:rPr>
      </w:r>
      <w:r/>
    </w:p>
    <w:p>
      <w:pPr>
        <w:pStyle w:val="1026"/>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026"/>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r>
      <w:r/>
    </w:p>
    <w:p>
      <w:pPr>
        <w:pStyle w:val="1026"/>
        <w:spacing w:line="360" w:lineRule="auto"/>
        <w:rPr>
          <w:rFonts w:hint="eastAsia"/>
          <w:color w:val="000000"/>
          <w:sz w:val="24"/>
          <w:szCs w:val="20"/>
          <w:highlight w:val="none"/>
        </w:rPr>
        <w:outlineLvl w:val="2"/>
      </w:pPr>
      <w:r>
        <w:rPr>
          <w:rFonts w:hint="eastAsia"/>
          <w:color w:val="000000"/>
          <w:sz w:val="24"/>
          <w:szCs w:val="20"/>
          <w:highlight w:val="none"/>
        </w:rPr>
      </w:r>
      <w:r/>
    </w:p>
    <w:p>
      <w:pPr>
        <w:pStyle w:val="1026"/>
        <w:spacing w:line="360" w:lineRule="auto"/>
        <w:rPr>
          <w:sz w:val="24"/>
          <w:szCs w:val="20"/>
          <w:highlight w:val="none"/>
        </w:rPr>
        <w:outlineLvl w:val="2"/>
      </w:pPr>
      <w:r>
        <w:rPr>
          <w:rFonts w:hint="eastAsia"/>
          <w:color w:val="000000"/>
          <w:sz w:val="24"/>
          <w:szCs w:val="20"/>
          <w:highlight w:val="none"/>
        </w:rPr>
        <w:t xml:space="preserve">14  </w:t>
      </w:r>
      <w:r>
        <w:rPr>
          <w:sz w:val="24"/>
          <w:szCs w:val="20"/>
          <w:highlight w:val="none"/>
        </w:rPr>
        <w:t xml:space="preserve">磋商文件要求提供或供应商认为应附的其他材料</w:t>
      </w:r>
      <w:r/>
    </w:p>
    <w:sectPr>
      <w:footerReference w:type="defaul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r/>
                        </w:p>
                        <w:p>
                          <w:pPr>
                            <w:pStyle w:val="10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r/>
                  </w:p>
                  <w:p>
                    <w:pPr>
                      <w:pStyle w:val="102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rPr>
        <w:rStyle w:val="1100"/>
      </w:rPr>
      <w:framePr w:wrap="around" w:vAnchor="text" w:hAnchor="margin" w:xAlign="right" w:y="1"/>
    </w:pPr>
    <w:r>
      <w:rPr>
        <w:rStyle w:val="1100"/>
      </w:rPr>
      <w:fldChar w:fldCharType="begin"/>
    </w:r>
    <w:r>
      <w:rPr>
        <w:rStyle w:val="1100"/>
      </w:rPr>
      <w:instrText xml:space="preserve">PAGE  </w:instrText>
    </w:r>
    <w:r>
      <w:rPr>
        <w:rStyle w:val="1100"/>
      </w:rPr>
      <w:fldChar w:fldCharType="end"/>
    </w:r>
    <w:r>
      <w:rPr>
        <w:rStyle w:val="1100"/>
      </w:rPr>
    </w:r>
    <w:r/>
  </w:p>
  <w:p>
    <w:pPr>
      <w:pStyle w:val="1075"/>
      <w:ind w:right="360"/>
      <w:tabs>
        <w:tab w:val="center" w:pos="4153" w:leader="none"/>
        <w:tab w:val="right" w:pos="8306" w:leader="none"/>
      </w:tabs>
    </w:pPr>
    <w:r/>
    <w:r/>
  </w:p>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fldSimple w:instr="PAGE \* MERGEFORMAT">
      <w:r>
        <w:t xml:space="preserve">1</w:t>
      </w:r>
    </w:fldSimple>
    <w:r/>
    <w:r/>
  </w:p>
  <w:p>
    <w:pPr>
      <w:pStyle w:val="878"/>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Bdr>
        <w:bottom w:val="none" w:color="000000" w:sz="0" w:space="0"/>
      </w:pBdr>
    </w:pPr>
    <w:r/>
    <w:r/>
  </w:p>
  <w:p>
    <w:pPr>
      <w:pStyle w:val="107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p>
    <w:pPr>
      <w:pStyle w:val="10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26"/>
      </w:p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6">
    <w:multiLevelType w:val="hybridMultilevel"/>
    <w:lvl w:ilvl="0">
      <w:start w:val="2"/>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1026"/>
        <w:ind w:left="4941" w:hanging="1140"/>
        <w:tabs>
          <w:tab w:val="num" w:pos="4941" w:leader="none"/>
        </w:tabs>
      </w:pPr>
      <w:rPr>
        <w:rFonts w:hint="eastAsia"/>
      </w:rPr>
    </w:lvl>
    <w:lvl w:ilvl="1">
      <w:start w:val="1"/>
      <w:numFmt w:val="lowerLetter"/>
      <w:isLgl w:val="false"/>
      <w:suff w:val="tab"/>
      <w:lvlText w:val="%2)"/>
      <w:lvlJc w:val="left"/>
      <w:pPr>
        <w:pStyle w:val="1026"/>
        <w:ind w:left="4641" w:hanging="420"/>
        <w:tabs>
          <w:tab w:val="num" w:pos="4641" w:leader="none"/>
        </w:tabs>
      </w:pPr>
    </w:lvl>
    <w:lvl w:ilvl="2">
      <w:start w:val="1"/>
      <w:numFmt w:val="lowerRoman"/>
      <w:isLgl w:val="false"/>
      <w:suff w:val="tab"/>
      <w:lvlText w:val="%3."/>
      <w:lvlJc w:val="right"/>
      <w:pPr>
        <w:pStyle w:val="1026"/>
        <w:ind w:left="5061" w:hanging="420"/>
        <w:tabs>
          <w:tab w:val="num" w:pos="5061" w:leader="none"/>
        </w:tabs>
      </w:pPr>
    </w:lvl>
    <w:lvl w:ilvl="3">
      <w:start w:val="1"/>
      <w:numFmt w:val="decimal"/>
      <w:isLgl w:val="false"/>
      <w:suff w:val="tab"/>
      <w:lvlText w:val="%4."/>
      <w:lvlJc w:val="left"/>
      <w:pPr>
        <w:pStyle w:val="1026"/>
        <w:ind w:left="5481" w:hanging="420"/>
        <w:tabs>
          <w:tab w:val="num" w:pos="5481" w:leader="none"/>
        </w:tabs>
      </w:pPr>
    </w:lvl>
    <w:lvl w:ilvl="4">
      <w:start w:val="1"/>
      <w:numFmt w:val="lowerLetter"/>
      <w:isLgl w:val="false"/>
      <w:suff w:val="tab"/>
      <w:lvlText w:val="%5)"/>
      <w:lvlJc w:val="left"/>
      <w:pPr>
        <w:pStyle w:val="1026"/>
        <w:ind w:left="5901" w:hanging="420"/>
        <w:tabs>
          <w:tab w:val="num" w:pos="5901" w:leader="none"/>
        </w:tabs>
      </w:pPr>
    </w:lvl>
    <w:lvl w:ilvl="5">
      <w:start w:val="1"/>
      <w:numFmt w:val="lowerRoman"/>
      <w:isLgl w:val="false"/>
      <w:suff w:val="tab"/>
      <w:lvlText w:val="%6."/>
      <w:lvlJc w:val="right"/>
      <w:pPr>
        <w:pStyle w:val="1026"/>
        <w:ind w:left="6321" w:hanging="420"/>
        <w:tabs>
          <w:tab w:val="num" w:pos="6321" w:leader="none"/>
        </w:tabs>
      </w:pPr>
    </w:lvl>
    <w:lvl w:ilvl="6">
      <w:start w:val="1"/>
      <w:numFmt w:val="decimal"/>
      <w:isLgl w:val="false"/>
      <w:suff w:val="tab"/>
      <w:lvlText w:val="%7."/>
      <w:lvlJc w:val="left"/>
      <w:pPr>
        <w:pStyle w:val="1026"/>
        <w:ind w:left="6741" w:hanging="420"/>
        <w:tabs>
          <w:tab w:val="num" w:pos="6741" w:leader="none"/>
        </w:tabs>
      </w:pPr>
    </w:lvl>
    <w:lvl w:ilvl="7">
      <w:start w:val="1"/>
      <w:numFmt w:val="lowerLetter"/>
      <w:isLgl w:val="false"/>
      <w:suff w:val="tab"/>
      <w:lvlText w:val="%8)"/>
      <w:lvlJc w:val="left"/>
      <w:pPr>
        <w:pStyle w:val="1026"/>
        <w:ind w:left="7161" w:hanging="420"/>
        <w:tabs>
          <w:tab w:val="num" w:pos="7161" w:leader="none"/>
        </w:tabs>
      </w:pPr>
    </w:lvl>
    <w:lvl w:ilvl="8">
      <w:start w:val="1"/>
      <w:numFmt w:val="lowerRoman"/>
      <w:isLgl w:val="false"/>
      <w:suff w:val="tab"/>
      <w:lvlText w:val="%9."/>
      <w:lvlJc w:val="right"/>
      <w:pPr>
        <w:pStyle w:val="1026"/>
        <w:ind w:left="7581" w:hanging="420"/>
        <w:tabs>
          <w:tab w:val="num" w:pos="7581" w:leader="none"/>
        </w:tabs>
      </w:pPr>
    </w:lvl>
  </w:abstractNum>
  <w:abstractNum w:abstractNumId="9">
    <w:multiLevelType w:val="hybridMultilevel"/>
    <w:lvl w:ilvl="0">
      <w:start w:val="1"/>
      <w:numFmt w:val="decimal"/>
      <w:pStyle w:val="1138"/>
      <w:isLgl w:val="false"/>
      <w:suff w:val="tab"/>
      <w:lvlText w:val="%1."/>
      <w:lvlJc w:val="left"/>
      <w:pPr>
        <w:pStyle w:val="1026"/>
        <w:ind w:left="420" w:hanging="420"/>
      </w:pPr>
    </w:lvl>
    <w:lvl w:ilvl="1">
      <w:start w:val="1"/>
      <w:numFmt w:val="decimal"/>
      <w:isLgl w:val="false"/>
      <w:suff w:val="tab"/>
      <w:lvlText w:val="（%2）"/>
      <w:lvlJc w:val="left"/>
      <w:pPr>
        <w:pStyle w:val="1026"/>
        <w:ind w:left="1140" w:hanging="720"/>
        <w:tabs>
          <w:tab w:val="num" w:pos="1140" w:leader="none"/>
        </w:tabs>
      </w:pPr>
      <w:rPr>
        <w:rFonts w:hint="eastAsia"/>
      </w:r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10">
    <w:multiLevelType w:val="hybridMultilevel"/>
    <w:lvl w:ilvl="0">
      <w:start w:val="1"/>
      <w:numFmt w:val="lowerLetter"/>
      <w:pStyle w:val="1211"/>
      <w:isLgl w:val="false"/>
      <w:suff w:val="tab"/>
      <w:lvlText w:val="%1)"/>
      <w:lvlJc w:val="left"/>
      <w:pPr>
        <w:pStyle w:val="1026"/>
        <w:ind w:left="902" w:hanging="420"/>
      </w:pPr>
      <w:rPr>
        <w:color w:val="000000"/>
      </w:rPr>
    </w:lvl>
    <w:lvl w:ilvl="1">
      <w:start w:val="1"/>
      <w:numFmt w:val="lowerLetter"/>
      <w:isLgl w:val="false"/>
      <w:suff w:val="tab"/>
      <w:lvlText w:val="%2)"/>
      <w:lvlJc w:val="left"/>
      <w:pPr>
        <w:pStyle w:val="1026"/>
        <w:ind w:left="1322" w:hanging="420"/>
      </w:pPr>
    </w:lvl>
    <w:lvl w:ilvl="2">
      <w:start w:val="1"/>
      <w:numFmt w:val="lowerRoman"/>
      <w:isLgl w:val="false"/>
      <w:suff w:val="tab"/>
      <w:lvlText w:val="%3."/>
      <w:lvlJc w:val="right"/>
      <w:pPr>
        <w:pStyle w:val="1026"/>
        <w:ind w:left="1742" w:hanging="420"/>
      </w:pPr>
    </w:lvl>
    <w:lvl w:ilvl="3">
      <w:start w:val="1"/>
      <w:numFmt w:val="decimal"/>
      <w:isLgl w:val="false"/>
      <w:suff w:val="tab"/>
      <w:lvlText w:val="%4."/>
      <w:lvlJc w:val="left"/>
      <w:pPr>
        <w:pStyle w:val="1026"/>
        <w:ind w:left="2162" w:hanging="420"/>
      </w:pPr>
    </w:lvl>
    <w:lvl w:ilvl="4">
      <w:start w:val="1"/>
      <w:numFmt w:val="lowerLetter"/>
      <w:isLgl w:val="false"/>
      <w:suff w:val="tab"/>
      <w:lvlText w:val="%5)"/>
      <w:lvlJc w:val="left"/>
      <w:pPr>
        <w:pStyle w:val="1026"/>
        <w:ind w:left="2582" w:hanging="420"/>
      </w:pPr>
    </w:lvl>
    <w:lvl w:ilvl="5">
      <w:start w:val="1"/>
      <w:numFmt w:val="lowerRoman"/>
      <w:isLgl w:val="false"/>
      <w:suff w:val="tab"/>
      <w:lvlText w:val="%6."/>
      <w:lvlJc w:val="right"/>
      <w:pPr>
        <w:pStyle w:val="1026"/>
        <w:ind w:left="3002" w:hanging="420"/>
      </w:pPr>
    </w:lvl>
    <w:lvl w:ilvl="6">
      <w:start w:val="1"/>
      <w:numFmt w:val="decimal"/>
      <w:isLgl w:val="false"/>
      <w:suff w:val="tab"/>
      <w:lvlText w:val="%7."/>
      <w:lvlJc w:val="left"/>
      <w:pPr>
        <w:pStyle w:val="1026"/>
        <w:ind w:left="3422" w:hanging="420"/>
      </w:pPr>
    </w:lvl>
    <w:lvl w:ilvl="7">
      <w:start w:val="1"/>
      <w:numFmt w:val="lowerLetter"/>
      <w:isLgl w:val="false"/>
      <w:suff w:val="tab"/>
      <w:lvlText w:val="%8)"/>
      <w:lvlJc w:val="left"/>
      <w:pPr>
        <w:pStyle w:val="1026"/>
        <w:ind w:left="3842" w:hanging="420"/>
      </w:pPr>
    </w:lvl>
    <w:lvl w:ilvl="8">
      <w:start w:val="1"/>
      <w:numFmt w:val="lowerRoman"/>
      <w:isLgl w:val="false"/>
      <w:suff w:val="tab"/>
      <w:lvlText w:val="%9."/>
      <w:lvlJc w:val="right"/>
      <w:pPr>
        <w:pStyle w:val="1026"/>
        <w:ind w:left="4262" w:hanging="420"/>
      </w:pPr>
    </w:lvl>
  </w:abstractNum>
  <w:abstractNum w:abstractNumId="11">
    <w:multiLevelType w:val="hybridMultilevel"/>
    <w:lvl w:ilvl="0">
      <w:start w:val="1"/>
      <w:numFmt w:val="decimal"/>
      <w:pStyle w:val="1182"/>
      <w:isLgl w:val="false"/>
      <w:suff w:val="tab"/>
      <w:lvlText w:val="%1."/>
      <w:lvlJc w:val="left"/>
      <w:pPr>
        <w:pStyle w:val="10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32"/>
      <w:isLgl w:val="false"/>
      <w:suff w:val="nothing"/>
      <w:lvlText w:val="%1　"/>
      <w:lvlJc w:val="left"/>
      <w:pPr>
        <w:pStyle w:val="10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6"/>
        <w:ind w:left="-25" w:firstLine="0"/>
      </w:pPr>
      <w:rPr>
        <w:rFonts w:ascii="Times New Roman" w:hAnsi="Times New Roman" w:eastAsia="黑体"/>
        <w:b/>
        <w:i w:val="0"/>
        <w:sz w:val="28"/>
      </w:rPr>
    </w:lvl>
    <w:lvl w:ilvl="3">
      <w:start w:val="1"/>
      <w:numFmt w:val="decimal"/>
      <w:pStyle w:val="1167"/>
      <w:isLgl w:val="false"/>
      <w:suff w:val="nothing"/>
      <w:lvlText w:val="%1.%2.%3.%4　"/>
      <w:lvlJc w:val="left"/>
      <w:pPr>
        <w:pStyle w:val="10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6"/>
        <w:ind w:left="-25" w:firstLine="0"/>
      </w:pPr>
      <w:rPr>
        <w:rFonts w:ascii="Times New Roman" w:hAnsi="Times New Roman" w:eastAsia="宋体"/>
        <w:b/>
        <w:i w:val="0"/>
        <w:sz w:val="28"/>
      </w:rPr>
    </w:lvl>
    <w:lvl w:ilvl="6">
      <w:start w:val="1"/>
      <w:numFmt w:val="lowerLetter"/>
      <w:pStyle w:val="1188"/>
      <w:isLgl w:val="false"/>
      <w:suff w:val="tab"/>
      <w:lvlText w:val="%7) "/>
      <w:lvlJc w:val="left"/>
      <w:pPr>
        <w:pStyle w:val="1026"/>
        <w:ind w:left="-125" w:firstLine="400"/>
        <w:tabs>
          <w:tab w:val="num" w:pos="635" w:leader="none"/>
        </w:tabs>
      </w:pPr>
      <w:rPr>
        <w:rFonts w:ascii="Times New Roman" w:hAnsi="Times New Roman" w:eastAsia="宋体"/>
        <w:b/>
        <w:i w:val="0"/>
        <w:color w:val="000000"/>
        <w:sz w:val="28"/>
        <w:u w:val="none"/>
      </w:rPr>
    </w:lvl>
    <w:lvl w:ilvl="7">
      <w:start w:val="1"/>
      <w:numFmt w:val="decimal"/>
      <w:pStyle w:val="1151"/>
      <w:isLgl w:val="false"/>
      <w:suff w:val="tab"/>
      <w:lvlText w:val="%8) "/>
      <w:lvlJc w:val="left"/>
      <w:pPr>
        <w:pStyle w:val="10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6"/>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1026"/>
        <w:ind w:left="768" w:hanging="360"/>
        <w:tabs>
          <w:tab w:val="num" w:pos="768" w:leader="none"/>
        </w:tabs>
      </w:pPr>
      <w:rPr>
        <w:rFonts w:hint="eastAsia"/>
      </w:rPr>
    </w:lvl>
    <w:lvl w:ilvl="1">
      <w:start w:val="1"/>
      <w:numFmt w:val="decimal"/>
      <w:pStyle w:val="1169"/>
      <w:isLgl w:val="false"/>
      <w:suff w:val="tab"/>
      <w:lvlText w:val="%2、"/>
      <w:lvlJc w:val="left"/>
      <w:pPr>
        <w:pStyle w:val="1026"/>
        <w:ind w:left="1188" w:hanging="360"/>
        <w:tabs>
          <w:tab w:val="num" w:pos="1188" w:leader="none"/>
        </w:tabs>
      </w:pPr>
      <w:rPr>
        <w:rFonts w:hint="eastAsia"/>
      </w:rPr>
    </w:lvl>
    <w:lvl w:ilvl="2">
      <w:start w:val="1"/>
      <w:numFmt w:val="decimal"/>
      <w:isLgl w:val="false"/>
      <w:suff w:val="tab"/>
      <w:lvlText w:val="（%3）"/>
      <w:lvlJc w:val="left"/>
      <w:pPr>
        <w:pStyle w:val="1026"/>
        <w:ind w:left="1968" w:hanging="720"/>
        <w:tabs>
          <w:tab w:val="num" w:pos="1968" w:leader="none"/>
        </w:tabs>
      </w:pPr>
      <w:rPr>
        <w:rFonts w:hint="eastAsia"/>
        <w:u w:val="none"/>
      </w:rPr>
    </w:lvl>
    <w:lvl w:ilvl="3">
      <w:start w:val="1"/>
      <w:numFmt w:val="decimal"/>
      <w:isLgl w:val="false"/>
      <w:suff w:val="tab"/>
      <w:lvlText w:val="%4."/>
      <w:lvlJc w:val="left"/>
      <w:pPr>
        <w:pStyle w:val="1026"/>
        <w:ind w:left="2088" w:hanging="420"/>
        <w:tabs>
          <w:tab w:val="num" w:pos="2088" w:leader="none"/>
        </w:tabs>
      </w:pPr>
    </w:lvl>
    <w:lvl w:ilvl="4">
      <w:start w:val="1"/>
      <w:numFmt w:val="lowerLetter"/>
      <w:isLgl w:val="false"/>
      <w:suff w:val="tab"/>
      <w:lvlText w:val="%5)"/>
      <w:lvlJc w:val="left"/>
      <w:pPr>
        <w:pStyle w:val="1026"/>
        <w:ind w:left="2508" w:hanging="420"/>
        <w:tabs>
          <w:tab w:val="num" w:pos="2508" w:leader="none"/>
        </w:tabs>
      </w:pPr>
    </w:lvl>
    <w:lvl w:ilvl="5">
      <w:start w:val="1"/>
      <w:numFmt w:val="lowerRoman"/>
      <w:isLgl w:val="false"/>
      <w:suff w:val="tab"/>
      <w:lvlText w:val="%6."/>
      <w:lvlJc w:val="right"/>
      <w:pPr>
        <w:pStyle w:val="1026"/>
        <w:ind w:left="2928" w:hanging="420"/>
        <w:tabs>
          <w:tab w:val="num" w:pos="2928" w:leader="none"/>
        </w:tabs>
      </w:pPr>
    </w:lvl>
    <w:lvl w:ilvl="6">
      <w:start w:val="1"/>
      <w:numFmt w:val="decimal"/>
      <w:isLgl w:val="false"/>
      <w:suff w:val="tab"/>
      <w:lvlText w:val="%7."/>
      <w:lvlJc w:val="left"/>
      <w:pPr>
        <w:pStyle w:val="1026"/>
        <w:ind w:left="3348" w:hanging="420"/>
        <w:tabs>
          <w:tab w:val="num" w:pos="3348" w:leader="none"/>
        </w:tabs>
      </w:pPr>
    </w:lvl>
    <w:lvl w:ilvl="7">
      <w:start w:val="1"/>
      <w:numFmt w:val="lowerLetter"/>
      <w:isLgl w:val="false"/>
      <w:suff w:val="tab"/>
      <w:lvlText w:val="%8)"/>
      <w:lvlJc w:val="left"/>
      <w:pPr>
        <w:pStyle w:val="1026"/>
        <w:ind w:left="3768" w:hanging="420"/>
        <w:tabs>
          <w:tab w:val="num" w:pos="3768" w:leader="none"/>
        </w:tabs>
      </w:pPr>
    </w:lvl>
    <w:lvl w:ilvl="8">
      <w:start w:val="1"/>
      <w:numFmt w:val="lowerRoman"/>
      <w:isLgl w:val="false"/>
      <w:suff w:val="tab"/>
      <w:lvlText w:val="%9."/>
      <w:lvlJc w:val="right"/>
      <w:pPr>
        <w:pStyle w:val="1026"/>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1026"/>
        <w:ind w:left="900" w:hanging="900"/>
        <w:tabs>
          <w:tab w:val="num" w:pos="900" w:leader="none"/>
        </w:tabs>
      </w:pPr>
      <w:rPr>
        <w:rFonts w:hint="eastAsia"/>
      </w:rPr>
    </w:lvl>
    <w:lvl w:ilvl="1">
      <w:start w:val="1"/>
      <w:numFmt w:val="decimal"/>
      <w:isLgl w:val="false"/>
      <w:suff w:val="tab"/>
      <w:lvlText w:val="%1.%2"/>
      <w:lvlJc w:val="left"/>
      <w:pPr>
        <w:pStyle w:val="10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6"/>
        <w:ind w:left="1980" w:hanging="900"/>
        <w:tabs>
          <w:tab w:val="num" w:pos="1980" w:leader="none"/>
        </w:tabs>
      </w:pPr>
      <w:rPr>
        <w:rFonts w:hint="eastAsia"/>
      </w:rPr>
    </w:lvl>
    <w:lvl w:ilvl="3">
      <w:start w:val="1"/>
      <w:numFmt w:val="decimal"/>
      <w:isLgl w:val="false"/>
      <w:suff w:val="tab"/>
      <w:lvlText w:val="%1.%2.%3.%4"/>
      <w:lvlJc w:val="left"/>
      <w:pPr>
        <w:pStyle w:val="1026"/>
        <w:ind w:left="900" w:hanging="900"/>
        <w:tabs>
          <w:tab w:val="num" w:pos="900" w:leader="none"/>
        </w:tabs>
      </w:pPr>
      <w:rPr>
        <w:rFonts w:hint="eastAsia"/>
      </w:rPr>
    </w:lvl>
    <w:lvl w:ilvl="4">
      <w:start w:val="1"/>
      <w:numFmt w:val="decimal"/>
      <w:isLgl w:val="false"/>
      <w:suff w:val="tab"/>
      <w:lvlText w:val="%1.%2.%3.%4.%5"/>
      <w:lvlJc w:val="left"/>
      <w:pPr>
        <w:pStyle w:val="1026"/>
        <w:ind w:left="900" w:hanging="900"/>
        <w:tabs>
          <w:tab w:val="num" w:pos="900" w:leader="none"/>
        </w:tabs>
      </w:pPr>
      <w:rPr>
        <w:rFonts w:hint="eastAsia"/>
      </w:rPr>
    </w:lvl>
    <w:lvl w:ilvl="5">
      <w:start w:val="1"/>
      <w:numFmt w:val="decimal"/>
      <w:isLgl w:val="false"/>
      <w:suff w:val="tab"/>
      <w:lvlText w:val="%1.%2.%3.%4.%5.%6"/>
      <w:lvlJc w:val="left"/>
      <w:pPr>
        <w:pStyle w:val="1026"/>
        <w:ind w:left="900" w:hanging="900"/>
        <w:tabs>
          <w:tab w:val="num" w:pos="900" w:leader="none"/>
        </w:tabs>
      </w:pPr>
      <w:rPr>
        <w:rFonts w:hint="eastAsia"/>
      </w:rPr>
    </w:lvl>
    <w:lvl w:ilvl="6">
      <w:start w:val="1"/>
      <w:numFmt w:val="decimal"/>
      <w:isLgl w:val="false"/>
      <w:suff w:val="tab"/>
      <w:lvlText w:val="%1.%2.%3.%4.%5.%6.%7"/>
      <w:lvlJc w:val="left"/>
      <w:pPr>
        <w:pStyle w:val="1026"/>
        <w:ind w:left="900" w:hanging="900"/>
        <w:tabs>
          <w:tab w:val="num" w:pos="900" w:leader="none"/>
        </w:tabs>
      </w:pPr>
      <w:rPr>
        <w:rFonts w:hint="eastAsia"/>
      </w:rPr>
    </w:lvl>
    <w:lvl w:ilvl="7">
      <w:start w:val="1"/>
      <w:numFmt w:val="decimal"/>
      <w:isLgl w:val="false"/>
      <w:suff w:val="tab"/>
      <w:lvlText w:val="%1.%2.%3.%4.%5.%6.%7.%8"/>
      <w:lvlJc w:val="left"/>
      <w:pPr>
        <w:pStyle w:val="1026"/>
        <w:ind w:left="900" w:hanging="900"/>
        <w:tabs>
          <w:tab w:val="num" w:pos="900" w:leader="none"/>
        </w:tabs>
      </w:pPr>
      <w:rPr>
        <w:rFonts w:hint="eastAsia"/>
      </w:rPr>
    </w:lvl>
    <w:lvl w:ilvl="8">
      <w:start w:val="1"/>
      <w:numFmt w:val="decimal"/>
      <w:isLgl w:val="false"/>
      <w:suff w:val="tab"/>
      <w:lvlText w:val="%1.%2.%3.%4.%5.%6.%7.%8.%9"/>
      <w:lvlJc w:val="left"/>
      <w:pPr>
        <w:pStyle w:val="1026"/>
        <w:ind w:left="900" w:hanging="900"/>
        <w:tabs>
          <w:tab w:val="num" w:pos="900" w:leader="none"/>
        </w:tabs>
      </w:pPr>
      <w:rPr>
        <w:rFonts w:hint="eastAsia"/>
      </w:rPr>
    </w:lvl>
  </w:abstractNum>
  <w:abstractNum w:abstractNumId="15">
    <w:multiLevelType w:val="hybridMultilevel"/>
    <w:lvl w:ilvl="0">
      <w:start w:val="1"/>
      <w:numFmt w:val="decimal"/>
      <w:pStyle w:val="1137"/>
      <w:isLgl w:val="false"/>
      <w:suff w:val="tab"/>
      <w:lvlText w:val="%1)"/>
      <w:lvlJc w:val="left"/>
      <w:pPr>
        <w:pStyle w:val="1026"/>
        <w:ind w:left="420" w:hanging="420"/>
      </w:p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16">
    <w:multiLevelType w:val="hybridMultilevel"/>
    <w:lvl w:ilvl="0">
      <w:start w:val="1"/>
      <w:numFmt w:val="decimal"/>
      <w:pStyle w:val="1236"/>
      <w:isLgl w:val="false"/>
      <w:suff w:val="tab"/>
      <w:lvlText w:val="%1"/>
      <w:lvlJc w:val="left"/>
      <w:pPr>
        <w:pStyle w:val="1026"/>
        <w:ind w:left="680" w:hanging="680"/>
      </w:pPr>
      <w:rPr>
        <w:rFonts w:hint="eastAsia" w:ascii="宋体" w:hAnsi="宋体" w:eastAsia="宋体"/>
      </w:rPr>
    </w:lvl>
    <w:lvl w:ilvl="1">
      <w:start w:val="1"/>
      <w:numFmt w:val="decimal"/>
      <w:pStyle w:val="1237"/>
      <w:isLgl w:val="false"/>
      <w:suff w:val="tab"/>
      <w:lvlText w:val="%1.%2"/>
      <w:lvlJc w:val="left"/>
      <w:pPr>
        <w:pStyle w:val="1026"/>
        <w:ind w:left="851" w:hanging="851"/>
      </w:pPr>
      <w:rPr>
        <w:rFonts w:hint="eastAsia" w:ascii="宋体" w:hAnsi="宋体" w:eastAsia="宋体"/>
        <w:color w:val="000000"/>
      </w:rPr>
    </w:lvl>
    <w:lvl w:ilvl="2">
      <w:start w:val="1"/>
      <w:numFmt w:val="decimal"/>
      <w:pStyle w:val="1238"/>
      <w:isLgl w:val="false"/>
      <w:suff w:val="tab"/>
      <w:lvlText w:val="%1.%2.%3"/>
      <w:lvlJc w:val="left"/>
      <w:pPr>
        <w:pStyle w:val="1026"/>
        <w:ind w:left="851" w:hanging="851"/>
      </w:pPr>
      <w:rPr>
        <w:rFonts w:hint="eastAsia"/>
      </w:rPr>
    </w:lvl>
    <w:lvl w:ilvl="3">
      <w:start w:val="1"/>
      <w:numFmt w:val="decimal"/>
      <w:isLgl w:val="false"/>
      <w:suff w:val="tab"/>
      <w:lvlText w:val="%1.%2.%3.%4"/>
      <w:lvlJc w:val="left"/>
      <w:pPr>
        <w:pStyle w:val="1026"/>
        <w:ind w:left="680" w:hanging="680"/>
      </w:pPr>
      <w:rPr>
        <w:rFonts w:hint="eastAsia"/>
      </w:rPr>
    </w:lvl>
    <w:lvl w:ilvl="4">
      <w:start w:val="1"/>
      <w:numFmt w:val="decimal"/>
      <w:isLgl w:val="false"/>
      <w:suff w:val="tab"/>
      <w:lvlText w:val="%1.%2.%3.%4.%5"/>
      <w:lvlJc w:val="left"/>
      <w:pPr>
        <w:pStyle w:val="1026"/>
        <w:ind w:left="680" w:hanging="680"/>
      </w:pPr>
      <w:rPr>
        <w:rFonts w:hint="eastAsia"/>
      </w:rPr>
    </w:lvl>
    <w:lvl w:ilvl="5">
      <w:start w:val="1"/>
      <w:numFmt w:val="decimal"/>
      <w:isLgl w:val="false"/>
      <w:suff w:val="tab"/>
      <w:lvlText w:val="%1.%2.%3.%4.%5.%6"/>
      <w:lvlJc w:val="left"/>
      <w:pPr>
        <w:pStyle w:val="1026"/>
        <w:ind w:left="680" w:hanging="680"/>
      </w:pPr>
      <w:rPr>
        <w:rFonts w:hint="eastAsia"/>
      </w:rPr>
    </w:lvl>
    <w:lvl w:ilvl="6">
      <w:start w:val="1"/>
      <w:numFmt w:val="decimal"/>
      <w:isLgl w:val="false"/>
      <w:suff w:val="tab"/>
      <w:lvlText w:val="%1.%2.%3.%4.%5.%6.%7"/>
      <w:lvlJc w:val="left"/>
      <w:pPr>
        <w:pStyle w:val="1026"/>
        <w:ind w:left="680" w:hanging="680"/>
      </w:pPr>
      <w:rPr>
        <w:rFonts w:hint="eastAsia"/>
      </w:rPr>
    </w:lvl>
    <w:lvl w:ilvl="7">
      <w:start w:val="1"/>
      <w:numFmt w:val="decimal"/>
      <w:isLgl w:val="false"/>
      <w:suff w:val="tab"/>
      <w:lvlText w:val="%1.%2.%3.%4.%5.%6.%7.%8"/>
      <w:lvlJc w:val="left"/>
      <w:pPr>
        <w:pStyle w:val="1026"/>
        <w:ind w:left="680" w:hanging="680"/>
      </w:pPr>
      <w:rPr>
        <w:rFonts w:hint="eastAsia"/>
      </w:rPr>
    </w:lvl>
    <w:lvl w:ilvl="8">
      <w:start w:val="1"/>
      <w:numFmt w:val="decimal"/>
      <w:isLgl w:val="false"/>
      <w:suff w:val="tab"/>
      <w:lvlText w:val="%1.%2.%3.%4.%5.%6.%7.%8.%9"/>
      <w:lvlJc w:val="left"/>
      <w:pPr>
        <w:pStyle w:val="1026"/>
        <w:ind w:left="680" w:hanging="680"/>
      </w:pPr>
      <w:rPr>
        <w:rFonts w:hint="eastAsia"/>
      </w:rPr>
    </w:lvl>
  </w:abstractNum>
  <w:abstractNum w:abstractNumId="17">
    <w:multiLevelType w:val="hybridMultilevel"/>
    <w:lvl w:ilvl="0">
      <w:start w:val="1"/>
      <w:numFmt w:val="decimal"/>
      <w:isLgl w:val="false"/>
      <w:suff w:val="tab"/>
      <w:lvlText w:val="%1"/>
      <w:lvlJc w:val="left"/>
      <w:pPr>
        <w:pStyle w:val="1026"/>
        <w:ind w:left="900" w:hanging="900"/>
        <w:tabs>
          <w:tab w:val="num" w:pos="900" w:leader="none"/>
        </w:tabs>
      </w:pPr>
      <w:rPr>
        <w:rFonts w:hint="eastAsia"/>
      </w:rPr>
    </w:lvl>
    <w:lvl w:ilvl="1">
      <w:start w:val="1"/>
      <w:numFmt w:val="decimal"/>
      <w:isLgl w:val="false"/>
      <w:suff w:val="tab"/>
      <w:lvlText w:val="%1.%2"/>
      <w:lvlJc w:val="left"/>
      <w:pPr>
        <w:pStyle w:val="102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6"/>
        <w:ind w:left="1980" w:hanging="900"/>
        <w:tabs>
          <w:tab w:val="num" w:pos="1980" w:leader="none"/>
        </w:tabs>
      </w:pPr>
      <w:rPr>
        <w:rFonts w:hint="eastAsia"/>
      </w:rPr>
    </w:lvl>
    <w:lvl w:ilvl="3">
      <w:start w:val="1"/>
      <w:numFmt w:val="decimal"/>
      <w:isLgl w:val="false"/>
      <w:suff w:val="tab"/>
      <w:lvlText w:val="%1.%2.%3.%4"/>
      <w:lvlJc w:val="left"/>
      <w:pPr>
        <w:pStyle w:val="1026"/>
        <w:ind w:left="900" w:hanging="900"/>
        <w:tabs>
          <w:tab w:val="num" w:pos="900" w:leader="none"/>
        </w:tabs>
      </w:pPr>
      <w:rPr>
        <w:rFonts w:hint="eastAsia"/>
      </w:rPr>
    </w:lvl>
    <w:lvl w:ilvl="4">
      <w:start w:val="1"/>
      <w:numFmt w:val="decimal"/>
      <w:isLgl w:val="false"/>
      <w:suff w:val="tab"/>
      <w:lvlText w:val="%1.%2.%3.%4.%5"/>
      <w:lvlJc w:val="left"/>
      <w:pPr>
        <w:pStyle w:val="1026"/>
        <w:ind w:left="900" w:hanging="900"/>
        <w:tabs>
          <w:tab w:val="num" w:pos="900" w:leader="none"/>
        </w:tabs>
      </w:pPr>
      <w:rPr>
        <w:rFonts w:hint="eastAsia"/>
      </w:rPr>
    </w:lvl>
    <w:lvl w:ilvl="5">
      <w:start w:val="1"/>
      <w:numFmt w:val="decimal"/>
      <w:isLgl w:val="false"/>
      <w:suff w:val="tab"/>
      <w:lvlText w:val="%1.%2.%3.%4.%5.%6"/>
      <w:lvlJc w:val="left"/>
      <w:pPr>
        <w:pStyle w:val="1026"/>
        <w:ind w:left="900" w:hanging="900"/>
        <w:tabs>
          <w:tab w:val="num" w:pos="900" w:leader="none"/>
        </w:tabs>
      </w:pPr>
      <w:rPr>
        <w:rFonts w:hint="eastAsia"/>
      </w:rPr>
    </w:lvl>
    <w:lvl w:ilvl="6">
      <w:start w:val="1"/>
      <w:numFmt w:val="decimal"/>
      <w:isLgl w:val="false"/>
      <w:suff w:val="tab"/>
      <w:lvlText w:val="%1.%2.%3.%4.%5.%6.%7"/>
      <w:lvlJc w:val="left"/>
      <w:pPr>
        <w:pStyle w:val="1026"/>
        <w:ind w:left="900" w:hanging="900"/>
        <w:tabs>
          <w:tab w:val="num" w:pos="900" w:leader="none"/>
        </w:tabs>
      </w:pPr>
      <w:rPr>
        <w:rFonts w:hint="eastAsia"/>
      </w:rPr>
    </w:lvl>
    <w:lvl w:ilvl="7">
      <w:start w:val="1"/>
      <w:numFmt w:val="decimal"/>
      <w:isLgl w:val="false"/>
      <w:suff w:val="tab"/>
      <w:lvlText w:val="%1.%2.%3.%4.%5.%6.%7.%8"/>
      <w:lvlJc w:val="left"/>
      <w:pPr>
        <w:pStyle w:val="1026"/>
        <w:ind w:left="900" w:hanging="900"/>
        <w:tabs>
          <w:tab w:val="num" w:pos="900" w:leader="none"/>
        </w:tabs>
      </w:pPr>
      <w:rPr>
        <w:rFonts w:hint="eastAsia"/>
      </w:rPr>
    </w:lvl>
    <w:lvl w:ilvl="8">
      <w:start w:val="1"/>
      <w:numFmt w:val="decimal"/>
      <w:isLgl w:val="false"/>
      <w:suff w:val="tab"/>
      <w:lvlText w:val="%1.%2.%3.%4.%5.%6.%7.%8.%9"/>
      <w:lvlJc w:val="left"/>
      <w:pPr>
        <w:pStyle w:val="1026"/>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1026"/>
        <w:ind w:left="500" w:hanging="500"/>
      </w:pPr>
      <w:rPr>
        <w:lang w:val="en-US"/>
      </w:rPr>
    </w:lvl>
    <w:lvl w:ilvl="1">
      <w:start w:val="1"/>
      <w:numFmt w:val="lowerLetter"/>
      <w:isLgl w:val="false"/>
      <w:suff w:val="tab"/>
      <w:lvlText w:val="%2)"/>
      <w:lvlJc w:val="left"/>
      <w:pPr>
        <w:pStyle w:val="1026"/>
        <w:ind w:left="840" w:hanging="420"/>
      </w:pPr>
    </w:lvl>
    <w:lvl w:ilvl="2">
      <w:start w:val="1"/>
      <w:numFmt w:val="lowerRoman"/>
      <w:isLgl w:val="false"/>
      <w:suff w:val="tab"/>
      <w:lvlText w:val="%3."/>
      <w:lvlJc w:val="right"/>
      <w:pPr>
        <w:pStyle w:val="1026"/>
        <w:ind w:left="1260" w:hanging="420"/>
      </w:pPr>
    </w:lvl>
    <w:lvl w:ilvl="3">
      <w:start w:val="1"/>
      <w:numFmt w:val="decimal"/>
      <w:isLgl w:val="false"/>
      <w:suff w:val="tab"/>
      <w:lvlText w:val="%4."/>
      <w:lvlJc w:val="left"/>
      <w:pPr>
        <w:pStyle w:val="1026"/>
        <w:ind w:left="1680" w:hanging="420"/>
      </w:pPr>
    </w:lvl>
    <w:lvl w:ilvl="4">
      <w:start w:val="1"/>
      <w:numFmt w:val="lowerLetter"/>
      <w:isLgl w:val="false"/>
      <w:suff w:val="tab"/>
      <w:lvlText w:val="%5)"/>
      <w:lvlJc w:val="left"/>
      <w:pPr>
        <w:pStyle w:val="1026"/>
        <w:ind w:left="2100" w:hanging="420"/>
      </w:pPr>
    </w:lvl>
    <w:lvl w:ilvl="5">
      <w:start w:val="1"/>
      <w:numFmt w:val="lowerRoman"/>
      <w:isLgl w:val="false"/>
      <w:suff w:val="tab"/>
      <w:lvlText w:val="%6."/>
      <w:lvlJc w:val="right"/>
      <w:pPr>
        <w:pStyle w:val="1026"/>
        <w:ind w:left="2520" w:hanging="420"/>
      </w:pPr>
    </w:lvl>
    <w:lvl w:ilvl="6">
      <w:start w:val="1"/>
      <w:numFmt w:val="decimal"/>
      <w:isLgl w:val="false"/>
      <w:suff w:val="tab"/>
      <w:lvlText w:val="%7."/>
      <w:lvlJc w:val="left"/>
      <w:pPr>
        <w:pStyle w:val="1026"/>
        <w:ind w:left="2940" w:hanging="420"/>
      </w:pPr>
    </w:lvl>
    <w:lvl w:ilvl="7">
      <w:start w:val="1"/>
      <w:numFmt w:val="lowerLetter"/>
      <w:isLgl w:val="false"/>
      <w:suff w:val="tab"/>
      <w:lvlText w:val="%8)"/>
      <w:lvlJc w:val="left"/>
      <w:pPr>
        <w:pStyle w:val="1026"/>
        <w:ind w:left="3360" w:hanging="420"/>
      </w:pPr>
    </w:lvl>
    <w:lvl w:ilvl="8">
      <w:start w:val="1"/>
      <w:numFmt w:val="lowerRoman"/>
      <w:isLgl w:val="false"/>
      <w:suff w:val="tab"/>
      <w:lvlText w:val="%9."/>
      <w:lvlJc w:val="right"/>
      <w:pPr>
        <w:pStyle w:val="1026"/>
        <w:ind w:left="3780" w:hanging="420"/>
      </w:pPr>
    </w:lvl>
  </w:abstractNum>
  <w:abstractNum w:abstractNumId="19">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1026"/>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6"/>
    <w:next w:val="1026"/>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6"/>
    <w:next w:val="1026"/>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6"/>
    <w:next w:val="1026"/>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6"/>
    <w:next w:val="1026"/>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6"/>
    <w:next w:val="1026"/>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6"/>
    <w:next w:val="1026"/>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6"/>
    <w:next w:val="1026"/>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6"/>
    <w:next w:val="1026"/>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6"/>
    <w:next w:val="1026"/>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List Paragraph"/>
    <w:basedOn w:val="1026"/>
    <w:uiPriority w:val="34"/>
    <w:qFormat/>
    <w:pPr>
      <w:contextualSpacing/>
      <w:ind w:left="720"/>
    </w:pPr>
  </w:style>
  <w:style w:type="paragraph" w:styleId="867">
    <w:name w:val="No Spacing"/>
    <w:uiPriority w:val="1"/>
    <w:qFormat/>
    <w:pPr>
      <w:spacing w:before="0" w:after="0" w:line="240" w:lineRule="auto"/>
    </w:pPr>
  </w:style>
  <w:style w:type="paragraph" w:styleId="868">
    <w:name w:val="Title"/>
    <w:basedOn w:val="1026"/>
    <w:next w:val="1026"/>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6"/>
    <w:next w:val="1026"/>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6"/>
    <w:next w:val="1026"/>
    <w:link w:val="873"/>
    <w:uiPriority w:val="29"/>
    <w:qFormat/>
    <w:pPr>
      <w:ind w:left="720" w:right="720"/>
    </w:pPr>
    <w:rPr>
      <w:i/>
    </w:rPr>
  </w:style>
  <w:style w:type="character" w:styleId="873">
    <w:name w:val="Quote Char"/>
    <w:link w:val="872"/>
    <w:uiPriority w:val="29"/>
    <w:rPr>
      <w:i/>
    </w:rPr>
  </w:style>
  <w:style w:type="paragraph" w:styleId="874">
    <w:name w:val="Intense Quote"/>
    <w:basedOn w:val="1026"/>
    <w:next w:val="1026"/>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6"/>
    <w:link w:val="877"/>
    <w:uiPriority w:val="99"/>
    <w:unhideWhenUsed/>
    <w:pPr>
      <w:spacing w:after="0" w:line="240" w:lineRule="auto"/>
      <w:tabs>
        <w:tab w:val="center" w:pos="7143" w:leader="none"/>
        <w:tab w:val="right" w:pos="14287" w:leader="none"/>
      </w:tabs>
    </w:pPr>
  </w:style>
  <w:style w:type="character" w:styleId="877">
    <w:name w:val="Header Char"/>
    <w:link w:val="876"/>
    <w:uiPriority w:val="99"/>
  </w:style>
  <w:style w:type="paragraph" w:styleId="878">
    <w:name w:val="Footer"/>
    <w:basedOn w:val="1026"/>
    <w:link w:val="881"/>
    <w:uiPriority w:val="99"/>
    <w:unhideWhenUsed/>
    <w:pPr>
      <w:spacing w:after="0" w:line="240" w:lineRule="auto"/>
      <w:tabs>
        <w:tab w:val="center" w:pos="7143" w:leader="none"/>
        <w:tab w:val="right" w:pos="14287" w:leader="none"/>
      </w:tabs>
    </w:pPr>
  </w:style>
  <w:style w:type="character" w:styleId="879">
    <w:name w:val="Footer Char"/>
    <w:link w:val="878"/>
    <w:uiPriority w:val="99"/>
  </w:style>
  <w:style w:type="paragraph" w:styleId="880">
    <w:name w:val="Caption"/>
    <w:basedOn w:val="1026"/>
    <w:next w:val="1026"/>
    <w:uiPriority w:val="35"/>
    <w:semiHidden/>
    <w:unhideWhenUsed/>
    <w:qFormat/>
    <w:pPr>
      <w:spacing w:line="276" w:lineRule="auto"/>
    </w:pPr>
    <w:rPr>
      <w:b/>
      <w:bCs/>
      <w:color w:val="4f81bd" w:themeColor="accent1"/>
      <w:sz w:val="18"/>
      <w:szCs w:val="18"/>
    </w:rPr>
  </w:style>
  <w:style w:type="character" w:styleId="881">
    <w:name w:val="Caption Char"/>
    <w:basedOn w:val="880"/>
    <w:link w:val="878"/>
    <w:uiPriority w:val="99"/>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38"/>
    <w:link w:val="1026"/>
    <w:qFormat/>
    <w:pPr>
      <w:jc w:val="both"/>
      <w:widowControl w:val="off"/>
    </w:pPr>
    <w:rPr>
      <w:sz w:val="21"/>
      <w:szCs w:val="24"/>
      <w:lang w:val="en-US" w:eastAsia="zh-CN" w:bidi="ar-SA"/>
    </w:rPr>
  </w:style>
  <w:style w:type="paragraph" w:styleId="1027">
    <w:name w:val="标题 1"/>
    <w:basedOn w:val="1026"/>
    <w:next w:val="1026"/>
    <w:link w:val="1039"/>
    <w:qFormat/>
    <w:pPr>
      <w:jc w:val="center"/>
      <w:keepLines/>
      <w:keepNext/>
      <w:spacing w:before="240" w:after="120" w:line="300" w:lineRule="auto"/>
      <w:outlineLvl w:val="0"/>
    </w:pPr>
    <w:rPr>
      <w:rFonts w:ascii="宋体"/>
      <w:b/>
      <w:sz w:val="32"/>
      <w:szCs w:val="20"/>
    </w:rPr>
  </w:style>
  <w:style w:type="paragraph" w:styleId="1028">
    <w:name w:val="标题 2"/>
    <w:basedOn w:val="1026"/>
    <w:next w:val="1026"/>
    <w:link w:val="1040"/>
    <w:qFormat/>
    <w:pPr>
      <w:jc w:val="center"/>
      <w:keepLines/>
      <w:keepNext/>
      <w:spacing w:before="120" w:line="300" w:lineRule="auto"/>
      <w:outlineLvl w:val="1"/>
    </w:pPr>
    <w:rPr>
      <w:rFonts w:ascii="Arial" w:hAnsi="Arial" w:eastAsia="黑体"/>
      <w:b/>
      <w:sz w:val="30"/>
      <w:szCs w:val="20"/>
    </w:rPr>
  </w:style>
  <w:style w:type="paragraph" w:styleId="1029">
    <w:name w:val="标题 3"/>
    <w:basedOn w:val="1026"/>
    <w:next w:val="1042"/>
    <w:link w:val="1041"/>
    <w:qFormat/>
    <w:pPr>
      <w:jc w:val="left"/>
      <w:keepLines/>
      <w:keepNext/>
      <w:spacing w:before="360" w:after="120"/>
      <w:outlineLvl w:val="2"/>
    </w:pPr>
    <w:rPr>
      <w:rFonts w:ascii="宋体"/>
      <w:b/>
      <w:sz w:val="24"/>
      <w:szCs w:val="20"/>
      <w:u w:val="single"/>
    </w:rPr>
  </w:style>
  <w:style w:type="paragraph" w:styleId="1030">
    <w:name w:val="标题 4"/>
    <w:basedOn w:val="1026"/>
    <w:next w:val="1026"/>
    <w:link w:val="1044"/>
    <w:qFormat/>
    <w:pPr>
      <w:keepLines/>
      <w:keepNext/>
      <w:spacing w:before="280" w:after="290" w:line="376" w:lineRule="atLeast"/>
      <w:outlineLvl w:val="3"/>
    </w:pPr>
    <w:rPr>
      <w:rFonts w:ascii="Arial" w:hAnsi="Arial" w:eastAsia="黑体"/>
      <w:b/>
      <w:sz w:val="28"/>
      <w:szCs w:val="20"/>
    </w:rPr>
  </w:style>
  <w:style w:type="paragraph" w:styleId="1031">
    <w:name w:val="标题 5"/>
    <w:basedOn w:val="1026"/>
    <w:next w:val="1026"/>
    <w:link w:val="1045"/>
    <w:qFormat/>
    <w:pPr>
      <w:keepLines/>
      <w:keepNext/>
      <w:spacing w:before="280" w:after="290" w:line="376" w:lineRule="atLeast"/>
      <w:outlineLvl w:val="4"/>
    </w:pPr>
    <w:rPr>
      <w:b/>
      <w:sz w:val="28"/>
      <w:szCs w:val="20"/>
    </w:rPr>
  </w:style>
  <w:style w:type="paragraph" w:styleId="1032">
    <w:name w:val="标题 6"/>
    <w:basedOn w:val="1026"/>
    <w:next w:val="1026"/>
    <w:link w:val="1046"/>
    <w:qFormat/>
    <w:pPr>
      <w:keepLines/>
      <w:keepNext/>
      <w:spacing w:before="240" w:after="64" w:line="320" w:lineRule="atLeast"/>
      <w:outlineLvl w:val="5"/>
    </w:pPr>
    <w:rPr>
      <w:rFonts w:ascii="Arial" w:hAnsi="Arial" w:eastAsia="黑体"/>
      <w:b/>
      <w:sz w:val="24"/>
      <w:szCs w:val="20"/>
    </w:rPr>
  </w:style>
  <w:style w:type="paragraph" w:styleId="1033">
    <w:name w:val="标题 7"/>
    <w:basedOn w:val="1026"/>
    <w:next w:val="1026"/>
    <w:link w:val="1047"/>
    <w:qFormat/>
    <w:pPr>
      <w:keepLines/>
      <w:keepNext/>
      <w:spacing w:before="240" w:after="64" w:line="320" w:lineRule="atLeast"/>
      <w:outlineLvl w:val="6"/>
    </w:pPr>
    <w:rPr>
      <w:b/>
      <w:sz w:val="24"/>
      <w:szCs w:val="20"/>
    </w:rPr>
  </w:style>
  <w:style w:type="paragraph" w:styleId="1034">
    <w:name w:val="标题 8"/>
    <w:basedOn w:val="1026"/>
    <w:next w:val="1026"/>
    <w:link w:val="1048"/>
    <w:qFormat/>
    <w:pPr>
      <w:keepLines/>
      <w:keepNext/>
      <w:spacing w:before="240" w:after="64" w:line="320" w:lineRule="atLeast"/>
      <w:outlineLvl w:val="7"/>
    </w:pPr>
    <w:rPr>
      <w:rFonts w:ascii="Arial" w:hAnsi="Arial" w:eastAsia="黑体"/>
      <w:sz w:val="24"/>
      <w:szCs w:val="20"/>
    </w:rPr>
  </w:style>
  <w:style w:type="paragraph" w:styleId="1035">
    <w:name w:val="标题 9"/>
    <w:basedOn w:val="1026"/>
    <w:next w:val="1026"/>
    <w:link w:val="1049"/>
    <w:qFormat/>
    <w:pPr>
      <w:keepLines/>
      <w:keepNext/>
      <w:spacing w:before="240" w:after="64" w:line="320" w:lineRule="atLeast"/>
      <w:outlineLvl w:val="8"/>
    </w:pPr>
    <w:rPr>
      <w:rFonts w:ascii="Arial" w:hAnsi="Arial" w:eastAsia="黑体"/>
      <w:szCs w:val="20"/>
    </w:rPr>
  </w:style>
  <w:style w:type="character" w:styleId="1036">
    <w:name w:val="默认段落字体"/>
    <w:next w:val="1036"/>
    <w:link w:val="1026"/>
    <w:uiPriority w:val="1"/>
    <w:unhideWhenUsed/>
    <w:qFormat/>
  </w:style>
  <w:style w:type="table" w:styleId="1037">
    <w:name w:val="普通表格"/>
    <w:next w:val="1037"/>
    <w:link w:val="1026"/>
    <w:uiPriority w:val="99"/>
    <w:unhideWhenUsed/>
    <w:qFormat/>
    <w:tblPr/>
  </w:style>
  <w:style w:type="paragraph" w:styleId="1038">
    <w:name w:val="标题 21"/>
    <w:basedOn w:val="1026"/>
    <w:next w:val="1026"/>
    <w:link w:val="1026"/>
    <w:qFormat/>
    <w:pPr>
      <w:jc w:val="center"/>
      <w:keepLines/>
      <w:keepNext/>
      <w:spacing w:before="120" w:line="300" w:lineRule="auto"/>
      <w:outlineLvl w:val="1"/>
    </w:pPr>
    <w:rPr>
      <w:rFonts w:ascii="Arial" w:hAnsi="Arial" w:eastAsia="黑体"/>
      <w:b/>
      <w:sz w:val="30"/>
      <w:szCs w:val="20"/>
    </w:rPr>
  </w:style>
  <w:style w:type="character" w:styleId="1039">
    <w:name w:val="标题 1 字符"/>
    <w:next w:val="1039"/>
    <w:link w:val="1027"/>
    <w:qFormat/>
    <w:rPr>
      <w:rFonts w:ascii="宋体"/>
      <w:b/>
      <w:sz w:val="32"/>
    </w:rPr>
  </w:style>
  <w:style w:type="character" w:styleId="1040">
    <w:name w:val="标题 2 字符"/>
    <w:next w:val="1040"/>
    <w:link w:val="1028"/>
    <w:qFormat/>
    <w:rPr>
      <w:rFonts w:ascii="Arial" w:hAnsi="Arial" w:eastAsia="黑体"/>
      <w:b/>
      <w:sz w:val="30"/>
      <w:lang w:val="en-US" w:eastAsia="zh-CN" w:bidi="ar-SA"/>
    </w:rPr>
  </w:style>
  <w:style w:type="character" w:styleId="1041">
    <w:name w:val="标题 3 字符"/>
    <w:next w:val="1041"/>
    <w:link w:val="1029"/>
    <w:qFormat/>
    <w:rPr>
      <w:rFonts w:ascii="宋体" w:eastAsia="宋体"/>
      <w:b/>
      <w:sz w:val="24"/>
      <w:u w:val="single"/>
      <w:lang w:val="en-US" w:eastAsia="zh-CN" w:bidi="ar-SA"/>
    </w:rPr>
  </w:style>
  <w:style w:type="paragraph" w:styleId="1042">
    <w:name w:val="正文缩进"/>
    <w:basedOn w:val="1026"/>
    <w:next w:val="1026"/>
    <w:link w:val="1043"/>
    <w:qFormat/>
    <w:pPr>
      <w:ind w:firstLine="420"/>
      <w:jc w:val="left"/>
    </w:pPr>
    <w:rPr>
      <w:rFonts w:ascii="宋体"/>
      <w:sz w:val="24"/>
    </w:rPr>
  </w:style>
  <w:style w:type="character" w:styleId="1043">
    <w:name w:val="正文缩进 字符"/>
    <w:next w:val="1043"/>
    <w:link w:val="1042"/>
    <w:qFormat/>
    <w:rPr>
      <w:rFonts w:ascii="宋体" w:eastAsia="宋体"/>
      <w:sz w:val="24"/>
      <w:szCs w:val="24"/>
      <w:lang w:val="en-US" w:eastAsia="zh-CN" w:bidi="ar-SA"/>
    </w:rPr>
  </w:style>
  <w:style w:type="character" w:styleId="1044">
    <w:name w:val="标题 4 字符"/>
    <w:next w:val="1044"/>
    <w:link w:val="1030"/>
    <w:qFormat/>
    <w:rPr>
      <w:rFonts w:ascii="Arial" w:hAnsi="Arial" w:eastAsia="黑体"/>
      <w:b/>
      <w:sz w:val="28"/>
    </w:rPr>
  </w:style>
  <w:style w:type="character" w:styleId="1045">
    <w:name w:val="标题 5 字符"/>
    <w:next w:val="1045"/>
    <w:link w:val="1031"/>
    <w:qFormat/>
    <w:rPr>
      <w:b/>
      <w:sz w:val="28"/>
    </w:rPr>
  </w:style>
  <w:style w:type="character" w:styleId="1046">
    <w:name w:val="标题 6 字符"/>
    <w:next w:val="1046"/>
    <w:link w:val="1032"/>
    <w:qFormat/>
    <w:rPr>
      <w:rFonts w:ascii="Arial" w:hAnsi="Arial" w:eastAsia="黑体"/>
      <w:b/>
      <w:sz w:val="24"/>
    </w:rPr>
  </w:style>
  <w:style w:type="character" w:styleId="1047">
    <w:name w:val="标题 7 字符"/>
    <w:next w:val="1047"/>
    <w:link w:val="1033"/>
    <w:qFormat/>
    <w:rPr>
      <w:b/>
      <w:sz w:val="24"/>
    </w:rPr>
  </w:style>
  <w:style w:type="character" w:styleId="1048">
    <w:name w:val="标题 8 字符"/>
    <w:next w:val="1048"/>
    <w:link w:val="1034"/>
    <w:qFormat/>
    <w:rPr>
      <w:rFonts w:ascii="Arial" w:hAnsi="Arial" w:eastAsia="黑体"/>
      <w:sz w:val="24"/>
    </w:rPr>
  </w:style>
  <w:style w:type="character" w:styleId="1049">
    <w:name w:val="标题 9 字符"/>
    <w:next w:val="1049"/>
    <w:link w:val="1035"/>
    <w:qFormat/>
    <w:rPr>
      <w:rFonts w:ascii="Arial" w:hAnsi="Arial" w:eastAsia="黑体"/>
      <w:sz w:val="21"/>
    </w:rPr>
  </w:style>
  <w:style w:type="paragraph" w:styleId="1050">
    <w:name w:val="目录 7"/>
    <w:basedOn w:val="1026"/>
    <w:next w:val="1026"/>
    <w:link w:val="1026"/>
    <w:qFormat/>
    <w:pPr>
      <w:ind w:left="2520"/>
    </w:pPr>
  </w:style>
  <w:style w:type="paragraph" w:styleId="1051">
    <w:name w:val="题注"/>
    <w:basedOn w:val="1026"/>
    <w:next w:val="1026"/>
    <w:link w:val="1026"/>
    <w:qFormat/>
    <w:pPr>
      <w:spacing w:line="480" w:lineRule="auto"/>
    </w:pPr>
    <w:rPr>
      <w:rFonts w:ascii="华文中宋" w:hAnsi="华文中宋" w:eastAsia="华文中宋"/>
      <w:sz w:val="36"/>
      <w:szCs w:val="20"/>
    </w:rPr>
  </w:style>
  <w:style w:type="paragraph" w:styleId="1052">
    <w:name w:val="文档结构图"/>
    <w:basedOn w:val="1026"/>
    <w:next w:val="1052"/>
    <w:link w:val="1053"/>
    <w:qFormat/>
    <w:pPr>
      <w:shd w:val="clear" w:color="auto" w:fill="000080"/>
    </w:pPr>
  </w:style>
  <w:style w:type="character" w:styleId="1053">
    <w:name w:val="文档结构图 字符"/>
    <w:next w:val="1053"/>
    <w:link w:val="1052"/>
    <w:qFormat/>
    <w:rPr>
      <w:sz w:val="21"/>
      <w:szCs w:val="24"/>
      <w:shd w:val="clear" w:color="auto" w:fill="000080"/>
    </w:rPr>
  </w:style>
  <w:style w:type="paragraph" w:styleId="1054">
    <w:name w:val="批注文字"/>
    <w:basedOn w:val="1026"/>
    <w:next w:val="1054"/>
    <w:link w:val="1055"/>
    <w:uiPriority w:val="99"/>
    <w:qFormat/>
    <w:pPr>
      <w:jc w:val="left"/>
    </w:pPr>
  </w:style>
  <w:style w:type="character" w:styleId="1055">
    <w:name w:val="批注文字 字符1"/>
    <w:next w:val="1055"/>
    <w:link w:val="1054"/>
    <w:uiPriority w:val="99"/>
    <w:qFormat/>
    <w:rPr>
      <w:sz w:val="21"/>
      <w:szCs w:val="24"/>
    </w:rPr>
  </w:style>
  <w:style w:type="paragraph" w:styleId="1056">
    <w:name w:val="正文文本 3"/>
    <w:basedOn w:val="1026"/>
    <w:next w:val="1056"/>
    <w:link w:val="1057"/>
    <w:qFormat/>
    <w:pPr>
      <w:spacing w:after="120"/>
    </w:pPr>
    <w:rPr>
      <w:sz w:val="16"/>
      <w:szCs w:val="16"/>
    </w:rPr>
  </w:style>
  <w:style w:type="character" w:styleId="1057">
    <w:name w:val="正文文本 3 字符"/>
    <w:next w:val="1057"/>
    <w:link w:val="1056"/>
    <w:qFormat/>
    <w:rPr>
      <w:sz w:val="16"/>
      <w:szCs w:val="16"/>
    </w:rPr>
  </w:style>
  <w:style w:type="paragraph" w:styleId="1058">
    <w:name w:val="正文文本"/>
    <w:basedOn w:val="1026"/>
    <w:next w:val="1026"/>
    <w:link w:val="1059"/>
    <w:qFormat/>
    <w:pPr>
      <w:spacing w:before="120" w:line="22" w:lineRule="atLeast"/>
      <w:tabs>
        <w:tab w:val="left" w:pos="567" w:leader="none"/>
      </w:tabs>
    </w:pPr>
    <w:rPr>
      <w:rFonts w:ascii="宋体" w:hAnsi="宋体"/>
      <w:sz w:val="24"/>
    </w:rPr>
  </w:style>
  <w:style w:type="character" w:styleId="1059">
    <w:name w:val="正文文本 字符"/>
    <w:next w:val="1059"/>
    <w:link w:val="1058"/>
    <w:qFormat/>
    <w:rPr>
      <w:rFonts w:ascii="宋体" w:hAnsi="宋体"/>
      <w:sz w:val="24"/>
      <w:szCs w:val="24"/>
    </w:rPr>
  </w:style>
  <w:style w:type="paragraph" w:styleId="1060">
    <w:name w:val="正文文本缩进"/>
    <w:basedOn w:val="1026"/>
    <w:next w:val="1060"/>
    <w:link w:val="1061"/>
    <w:qFormat/>
    <w:pPr>
      <w:ind w:firstLine="570"/>
      <w:spacing w:line="360" w:lineRule="auto"/>
    </w:pPr>
    <w:rPr>
      <w:sz w:val="24"/>
    </w:rPr>
  </w:style>
  <w:style w:type="character" w:styleId="1061">
    <w:name w:val="正文文本缩进 字符"/>
    <w:next w:val="1061"/>
    <w:link w:val="1060"/>
    <w:qFormat/>
    <w:rPr>
      <w:rFonts w:eastAsia="宋体"/>
      <w:sz w:val="24"/>
      <w:szCs w:val="24"/>
      <w:lang w:val="en-US" w:eastAsia="zh-CN" w:bidi="ar-SA"/>
    </w:rPr>
  </w:style>
  <w:style w:type="paragraph" w:styleId="1062">
    <w:name w:val="列表 2"/>
    <w:basedOn w:val="1026"/>
    <w:next w:val="1062"/>
    <w:link w:val="1026"/>
    <w:qFormat/>
    <w:pPr>
      <w:ind w:left="100" w:hanging="200"/>
    </w:pPr>
  </w:style>
  <w:style w:type="paragraph" w:styleId="1063">
    <w:name w:val="文本块"/>
    <w:basedOn w:val="1026"/>
    <w:next w:val="1063"/>
    <w:link w:val="1026"/>
    <w:qFormat/>
    <w:pPr>
      <w:ind w:left="480" w:right="-341" w:firstLine="513"/>
      <w:widowControl/>
    </w:pPr>
    <w:rPr>
      <w:sz w:val="24"/>
      <w:szCs w:val="20"/>
    </w:rPr>
  </w:style>
  <w:style w:type="paragraph" w:styleId="1064">
    <w:name w:val="目录 5"/>
    <w:basedOn w:val="1026"/>
    <w:next w:val="1026"/>
    <w:link w:val="1026"/>
    <w:qFormat/>
    <w:pPr>
      <w:ind w:left="1680"/>
    </w:pPr>
  </w:style>
  <w:style w:type="paragraph" w:styleId="1065">
    <w:name w:val="目录 3"/>
    <w:basedOn w:val="1026"/>
    <w:next w:val="1026"/>
    <w:link w:val="1026"/>
    <w:uiPriority w:val="39"/>
    <w:qFormat/>
    <w:pPr>
      <w:ind w:left="840"/>
    </w:pPr>
  </w:style>
  <w:style w:type="paragraph" w:styleId="1066">
    <w:name w:val="纯文本"/>
    <w:basedOn w:val="1026"/>
    <w:next w:val="1042"/>
    <w:link w:val="1067"/>
    <w:qFormat/>
    <w:rPr>
      <w:rFonts w:hint="eastAsia" w:ascii="宋体" w:hAnsi="Courier New"/>
      <w:szCs w:val="20"/>
    </w:rPr>
  </w:style>
  <w:style w:type="character" w:styleId="1067">
    <w:name w:val="纯文本 字符2"/>
    <w:next w:val="1067"/>
    <w:link w:val="1066"/>
    <w:qFormat/>
    <w:rPr>
      <w:rFonts w:hint="eastAsia" w:ascii="宋体" w:hAnsi="Courier New" w:eastAsia="宋体" w:cs="宋体"/>
      <w:sz w:val="21"/>
    </w:rPr>
  </w:style>
  <w:style w:type="paragraph" w:styleId="1068">
    <w:name w:val="目录 8"/>
    <w:basedOn w:val="1026"/>
    <w:next w:val="1026"/>
    <w:link w:val="1026"/>
    <w:qFormat/>
    <w:pPr>
      <w:ind w:left="2940"/>
    </w:pPr>
  </w:style>
  <w:style w:type="paragraph" w:styleId="1069">
    <w:name w:val="日期"/>
    <w:basedOn w:val="1026"/>
    <w:next w:val="1026"/>
    <w:link w:val="1070"/>
    <w:qFormat/>
    <w:pPr>
      <w:ind w:left="100"/>
    </w:pPr>
    <w:rPr>
      <w:rFonts w:ascii="仿宋_GB2312" w:hAnsi="宋体" w:eastAsia="仿宋_GB2312"/>
      <w:color w:val="000000"/>
      <w:sz w:val="24"/>
    </w:rPr>
  </w:style>
  <w:style w:type="character" w:styleId="1070">
    <w:name w:val="日期 字符"/>
    <w:next w:val="1070"/>
    <w:link w:val="1069"/>
    <w:qFormat/>
    <w:rPr>
      <w:rFonts w:ascii="仿宋_GB2312" w:hAnsi="宋体" w:eastAsia="仿宋_GB2312"/>
      <w:color w:val="000000"/>
      <w:sz w:val="24"/>
      <w:szCs w:val="24"/>
    </w:rPr>
  </w:style>
  <w:style w:type="paragraph" w:styleId="1071">
    <w:name w:val="正文文本缩进 2"/>
    <w:basedOn w:val="1026"/>
    <w:next w:val="1071"/>
    <w:link w:val="1072"/>
    <w:qFormat/>
    <w:pPr>
      <w:ind w:firstLine="480"/>
    </w:pPr>
    <w:rPr>
      <w:rFonts w:ascii="仿宋_GB2312" w:eastAsia="仿宋_GB2312"/>
      <w:sz w:val="24"/>
    </w:rPr>
  </w:style>
  <w:style w:type="character" w:styleId="1072">
    <w:name w:val="正文文本缩进 2 字符"/>
    <w:next w:val="1072"/>
    <w:link w:val="1071"/>
    <w:qFormat/>
    <w:rPr>
      <w:rFonts w:ascii="仿宋_GB2312" w:eastAsia="仿宋_GB2312"/>
      <w:sz w:val="24"/>
      <w:szCs w:val="24"/>
    </w:rPr>
  </w:style>
  <w:style w:type="paragraph" w:styleId="1073">
    <w:name w:val="批注框文本"/>
    <w:basedOn w:val="1026"/>
    <w:next w:val="1073"/>
    <w:link w:val="1074"/>
    <w:qFormat/>
    <w:rPr>
      <w:sz w:val="18"/>
      <w:szCs w:val="18"/>
    </w:rPr>
  </w:style>
  <w:style w:type="character" w:styleId="1074">
    <w:name w:val="批注框文本 字符"/>
    <w:next w:val="1074"/>
    <w:link w:val="1073"/>
    <w:qFormat/>
    <w:rPr>
      <w:sz w:val="18"/>
      <w:szCs w:val="18"/>
    </w:rPr>
  </w:style>
  <w:style w:type="paragraph" w:styleId="1075">
    <w:name w:val="页脚"/>
    <w:basedOn w:val="1026"/>
    <w:next w:val="1075"/>
    <w:link w:val="1076"/>
    <w:uiPriority w:val="99"/>
    <w:qFormat/>
    <w:pPr>
      <w:jc w:val="left"/>
      <w:tabs>
        <w:tab w:val="center" w:pos="4153" w:leader="none"/>
        <w:tab w:val="right" w:pos="8306" w:leader="none"/>
      </w:tabs>
    </w:pPr>
    <w:rPr>
      <w:rFonts w:ascii="宋体"/>
      <w:sz w:val="18"/>
      <w:szCs w:val="20"/>
    </w:rPr>
  </w:style>
  <w:style w:type="character" w:styleId="1076">
    <w:name w:val="页脚 字符"/>
    <w:next w:val="1076"/>
    <w:link w:val="1075"/>
    <w:uiPriority w:val="99"/>
    <w:qFormat/>
    <w:rPr>
      <w:rFonts w:ascii="宋体" w:eastAsia="宋体"/>
      <w:sz w:val="18"/>
      <w:lang w:val="en-US" w:eastAsia="zh-CN" w:bidi="ar-SA"/>
    </w:rPr>
  </w:style>
  <w:style w:type="paragraph" w:styleId="1077">
    <w:name w:val="页眉"/>
    <w:basedOn w:val="1026"/>
    <w:next w:val="1077"/>
    <w:link w:val="1078"/>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1078">
    <w:name w:val="页眉 字符"/>
    <w:next w:val="1078"/>
    <w:link w:val="1077"/>
    <w:qFormat/>
    <w:rPr>
      <w:rFonts w:ascii="Times New Roman" w:hAnsi="Times New Roman" w:eastAsia="宋体"/>
      <w:sz w:val="18"/>
      <w:szCs w:val="18"/>
      <w:lang w:val="en-US" w:eastAsia="zh-CN" w:bidi="ar-SA"/>
    </w:rPr>
  </w:style>
  <w:style w:type="paragraph" w:styleId="1079">
    <w:name w:val="目录 1"/>
    <w:basedOn w:val="1026"/>
    <w:next w:val="1026"/>
    <w:link w:val="1026"/>
    <w:uiPriority w:val="39"/>
    <w:qFormat/>
    <w:pPr>
      <w:spacing w:line="300" w:lineRule="auto"/>
      <w:tabs>
        <w:tab w:val="left" w:pos="1050" w:leader="none"/>
        <w:tab w:val="right" w:pos="8937" w:leader="dot"/>
      </w:tabs>
    </w:pPr>
    <w:rPr>
      <w:rFonts w:ascii="宋体" w:hAnsi="宋体"/>
      <w:b/>
      <w:sz w:val="24"/>
    </w:rPr>
  </w:style>
  <w:style w:type="paragraph" w:styleId="1080">
    <w:name w:val="目录 4"/>
    <w:basedOn w:val="1026"/>
    <w:next w:val="1026"/>
    <w:link w:val="1026"/>
    <w:qFormat/>
    <w:pPr>
      <w:ind w:left="1260"/>
    </w:pPr>
  </w:style>
  <w:style w:type="paragraph" w:styleId="1081">
    <w:name w:val="目录 6"/>
    <w:basedOn w:val="1026"/>
    <w:next w:val="1026"/>
    <w:link w:val="1026"/>
    <w:qFormat/>
    <w:pPr>
      <w:ind w:left="2100"/>
    </w:pPr>
  </w:style>
  <w:style w:type="paragraph" w:styleId="1082">
    <w:name w:val="正文文本缩进 3"/>
    <w:basedOn w:val="1026"/>
    <w:next w:val="1082"/>
    <w:link w:val="1083"/>
    <w:qFormat/>
    <w:pPr>
      <w:ind w:left="720" w:firstLine="480"/>
      <w:jc w:val="left"/>
      <w:spacing w:before="120" w:line="22" w:lineRule="atLeast"/>
    </w:pPr>
    <w:rPr>
      <w:rFonts w:ascii="宋体"/>
      <w:sz w:val="24"/>
      <w:szCs w:val="20"/>
    </w:rPr>
  </w:style>
  <w:style w:type="character" w:styleId="1083">
    <w:name w:val="正文文本缩进 3 字符"/>
    <w:next w:val="1083"/>
    <w:link w:val="1082"/>
    <w:qFormat/>
    <w:rPr>
      <w:rFonts w:ascii="宋体"/>
      <w:sz w:val="24"/>
    </w:rPr>
  </w:style>
  <w:style w:type="paragraph" w:styleId="1084">
    <w:name w:val="目录 2"/>
    <w:basedOn w:val="1026"/>
    <w:next w:val="1026"/>
    <w:link w:val="1026"/>
    <w:uiPriority w:val="39"/>
    <w:qFormat/>
    <w:pPr>
      <w:ind w:left="420"/>
      <w:spacing w:line="312" w:lineRule="auto"/>
      <w:tabs>
        <w:tab w:val="right" w:pos="8937" w:leader="dot"/>
      </w:tabs>
    </w:pPr>
  </w:style>
  <w:style w:type="paragraph" w:styleId="1085">
    <w:name w:val="目录 9"/>
    <w:basedOn w:val="1026"/>
    <w:next w:val="1026"/>
    <w:link w:val="1026"/>
    <w:qFormat/>
    <w:pPr>
      <w:ind w:left="3360"/>
    </w:pPr>
  </w:style>
  <w:style w:type="paragraph" w:styleId="1086">
    <w:name w:val="HTML 预设格式"/>
    <w:basedOn w:val="1026"/>
    <w:next w:val="1086"/>
    <w:link w:val="10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7">
    <w:name w:val="HTML 预设格式 字符"/>
    <w:next w:val="1087"/>
    <w:link w:val="1086"/>
    <w:qFormat/>
    <w:rPr>
      <w:rFonts w:ascii="宋体" w:hAnsi="宋体" w:cs="宋体"/>
      <w:sz w:val="24"/>
      <w:szCs w:val="24"/>
    </w:rPr>
  </w:style>
  <w:style w:type="paragraph" w:styleId="1088">
    <w:name w:val="普通(网站)"/>
    <w:basedOn w:val="1026"/>
    <w:next w:val="1088"/>
    <w:link w:val="1026"/>
    <w:uiPriority w:val="99"/>
    <w:unhideWhenUsed/>
    <w:qFormat/>
    <w:pPr>
      <w:jc w:val="left"/>
      <w:spacing w:before="100" w:beforeAutospacing="1" w:after="100" w:afterAutospacing="1"/>
      <w:widowControl/>
    </w:pPr>
    <w:rPr>
      <w:rFonts w:ascii="宋体" w:hAnsi="宋体" w:cs="宋体"/>
      <w:sz w:val="24"/>
    </w:rPr>
  </w:style>
  <w:style w:type="paragraph" w:styleId="1089">
    <w:name w:val="索引 1"/>
    <w:basedOn w:val="1026"/>
    <w:next w:val="1026"/>
    <w:link w:val="1026"/>
    <w:qFormat/>
    <w:rPr>
      <w:szCs w:val="20"/>
    </w:rPr>
  </w:style>
  <w:style w:type="paragraph" w:styleId="1090">
    <w:name w:val="标题"/>
    <w:basedOn w:val="1026"/>
    <w:next w:val="1090"/>
    <w:link w:val="1091"/>
    <w:qFormat/>
    <w:pPr>
      <w:jc w:val="center"/>
      <w:outlineLvl w:val="0"/>
    </w:pPr>
    <w:rPr>
      <w:b/>
      <w:sz w:val="32"/>
      <w:szCs w:val="20"/>
    </w:rPr>
  </w:style>
  <w:style w:type="character" w:styleId="1091">
    <w:name w:val="标题 字符"/>
    <w:next w:val="1091"/>
    <w:link w:val="1090"/>
    <w:qFormat/>
    <w:rPr>
      <w:b/>
      <w:sz w:val="32"/>
    </w:rPr>
  </w:style>
  <w:style w:type="paragraph" w:styleId="1092">
    <w:name w:val="批注主题"/>
    <w:basedOn w:val="1054"/>
    <w:next w:val="1054"/>
    <w:link w:val="1093"/>
    <w:qFormat/>
    <w:rPr>
      <w:b/>
      <w:bCs/>
    </w:rPr>
  </w:style>
  <w:style w:type="character" w:styleId="1093">
    <w:name w:val="批注主题 字符"/>
    <w:next w:val="1093"/>
    <w:link w:val="1092"/>
    <w:qFormat/>
    <w:rPr>
      <w:rFonts w:ascii="Times New Roman" w:hAnsi="Times New Roman" w:eastAsia="宋体" w:cs="Times New Roman"/>
      <w:b/>
      <w:bCs/>
      <w:sz w:val="21"/>
      <w:szCs w:val="24"/>
      <w:lang w:val="en-US" w:eastAsia="zh-CN" w:bidi="ar-SA"/>
    </w:rPr>
  </w:style>
  <w:style w:type="paragraph" w:styleId="1094">
    <w:name w:val="正文首行缩进"/>
    <w:basedOn w:val="1058"/>
    <w:next w:val="1094"/>
    <w:link w:val="1026"/>
    <w:qFormat/>
    <w:pPr>
      <w:ind w:firstLine="420"/>
      <w:tabs>
        <w:tab w:val="left" w:pos="567" w:leader="none"/>
      </w:tabs>
    </w:pPr>
    <w:rPr>
      <w:szCs w:val="20"/>
    </w:rPr>
  </w:style>
  <w:style w:type="paragraph" w:styleId="1095">
    <w:name w:val="正文首行缩进 2"/>
    <w:basedOn w:val="1060"/>
    <w:next w:val="1095"/>
    <w:link w:val="1096"/>
    <w:qFormat/>
    <w:pPr>
      <w:ind w:left="420" w:firstLine="420"/>
      <w:spacing w:after="120" w:line="480" w:lineRule="exact"/>
    </w:pPr>
  </w:style>
  <w:style w:type="character" w:styleId="1096">
    <w:name w:val="正文首行缩进 2 字符"/>
    <w:next w:val="1096"/>
    <w:link w:val="1095"/>
    <w:qFormat/>
    <w:rPr>
      <w:rFonts w:eastAsia="宋体"/>
      <w:sz w:val="24"/>
      <w:szCs w:val="24"/>
      <w:lang w:val="en-US" w:eastAsia="zh-CN" w:bidi="ar-SA"/>
    </w:rPr>
  </w:style>
  <w:style w:type="table" w:styleId="1097">
    <w:name w:val="网格型"/>
    <w:basedOn w:val="1037"/>
    <w:next w:val="1097"/>
    <w:link w:val="1026"/>
    <w:uiPriority w:val="39"/>
    <w:qFormat/>
    <w:tblPr/>
  </w:style>
  <w:style w:type="table" w:styleId="1098">
    <w:name w:val="中等深浅网格 1 - 强调文字颜色 2"/>
    <w:basedOn w:val="1037"/>
    <w:next w:val="1098"/>
    <w:link w:val="1026"/>
    <w:qFormat/>
    <w:rPr>
      <w:sz w:val="21"/>
      <w:szCs w:val="24"/>
    </w:rPr>
    <w:tblPr/>
  </w:style>
  <w:style w:type="character" w:styleId="1099">
    <w:name w:val="要点"/>
    <w:next w:val="1099"/>
    <w:link w:val="1026"/>
    <w:qFormat/>
    <w:rPr>
      <w:b/>
      <w:bCs/>
    </w:rPr>
  </w:style>
  <w:style w:type="character" w:styleId="1100">
    <w:name w:val="页码"/>
    <w:next w:val="1100"/>
    <w:link w:val="1026"/>
    <w:qFormat/>
  </w:style>
  <w:style w:type="character" w:styleId="1101">
    <w:name w:val="已访问的超链接"/>
    <w:next w:val="1101"/>
    <w:link w:val="1026"/>
    <w:qFormat/>
    <w:rPr>
      <w:color w:val="800080"/>
      <w:u w:val="single"/>
    </w:rPr>
  </w:style>
  <w:style w:type="character" w:styleId="1102">
    <w:name w:val="强调"/>
    <w:next w:val="1102"/>
    <w:link w:val="1026"/>
    <w:qFormat/>
    <w:rPr>
      <w:color w:val="cc0033"/>
    </w:rPr>
  </w:style>
  <w:style w:type="character" w:styleId="1103">
    <w:name w:val="超链接"/>
    <w:next w:val="1103"/>
    <w:link w:val="1026"/>
    <w:uiPriority w:val="99"/>
    <w:qFormat/>
    <w:rPr>
      <w:color w:val="0000ff"/>
      <w:u w:val="single"/>
    </w:rPr>
  </w:style>
  <w:style w:type="character" w:styleId="1104">
    <w:name w:val="批注引用"/>
    <w:next w:val="1104"/>
    <w:link w:val="1026"/>
    <w:uiPriority w:val="99"/>
    <w:qFormat/>
    <w:rPr>
      <w:sz w:val="21"/>
      <w:szCs w:val="21"/>
    </w:rPr>
  </w:style>
  <w:style w:type="character" w:styleId="1105">
    <w:name w:val="HTML 引文"/>
    <w:next w:val="1105"/>
    <w:link w:val="1026"/>
    <w:qFormat/>
    <w:rPr>
      <w:i/>
      <w:iCs/>
    </w:rPr>
  </w:style>
  <w:style w:type="paragraph" w:styleId="1106">
    <w:name w:val="Default"/>
    <w:next w:val="1106"/>
    <w:link w:val="1026"/>
    <w:qFormat/>
    <w:pPr>
      <w:widowControl w:val="off"/>
    </w:pPr>
    <w:rPr>
      <w:rFonts w:ascii="Symbol" w:hAnsi="Symbol" w:cs="Symbol"/>
      <w:color w:val="000000"/>
      <w:sz w:val="24"/>
      <w:szCs w:val="24"/>
      <w:lang w:val="en-US" w:eastAsia="zh-CN" w:bidi="ar-SA"/>
    </w:rPr>
  </w:style>
  <w:style w:type="paragraph" w:styleId="1107">
    <w:name w:val="xl25"/>
    <w:basedOn w:val="1026"/>
    <w:next w:val="1107"/>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108">
    <w:name w:val="批注文字 字符"/>
    <w:next w:val="1108"/>
    <w:link w:val="1026"/>
    <w:uiPriority w:val="99"/>
    <w:qFormat/>
    <w:rPr>
      <w:rFonts w:ascii="Times New Roman" w:hAnsi="Times New Roman" w:eastAsia="宋体" w:cs="Times New Roman"/>
      <w:sz w:val="24"/>
      <w:lang w:val="en-US" w:eastAsia="zh-CN" w:bidi="ar-SA"/>
    </w:rPr>
  </w:style>
  <w:style w:type="character" w:styleId="1109">
    <w:name w:val="c21"/>
    <w:next w:val="1109"/>
    <w:link w:val="1026"/>
    <w:qFormat/>
    <w:rPr>
      <w:rFonts w:ascii="ˎ̥" w:hAnsi="ˎ̥"/>
      <w:color w:val="000000"/>
      <w:sz w:val="20"/>
      <w:szCs w:val="20"/>
      <w:u w:val="none"/>
    </w:rPr>
  </w:style>
  <w:style w:type="character" w:styleId="1110">
    <w:name w:val="title4"/>
    <w:next w:val="1110"/>
    <w:link w:val="1026"/>
    <w:qFormat/>
    <w:rPr>
      <w:b/>
      <w:bCs/>
      <w:color w:val="1d87b3"/>
      <w:sz w:val="15"/>
      <w:szCs w:val="15"/>
    </w:rPr>
  </w:style>
  <w:style w:type="character" w:styleId="1111">
    <w:name w:val="标题 2 Char Char"/>
    <w:next w:val="1111"/>
    <w:link w:val="1026"/>
    <w:qFormat/>
    <w:rPr>
      <w:rFonts w:ascii="Arial" w:hAnsi="Arial" w:eastAsia="黑体"/>
      <w:b/>
      <w:bCs/>
      <w:sz w:val="32"/>
      <w:szCs w:val="32"/>
      <w:lang w:val="en-US" w:eastAsia="zh-CN" w:bidi="ar-SA"/>
    </w:rPr>
  </w:style>
  <w:style w:type="character" w:styleId="1112">
    <w:name w:val="black1"/>
    <w:next w:val="1112"/>
    <w:link w:val="1026"/>
    <w:qFormat/>
    <w:rPr>
      <w:color w:val="000000"/>
    </w:rPr>
  </w:style>
  <w:style w:type="character" w:styleId="1113">
    <w:name w:val="street-address"/>
    <w:next w:val="1113"/>
    <w:link w:val="1026"/>
    <w:qFormat/>
  </w:style>
  <w:style w:type="character" w:styleId="1114">
    <w:name w:val="locality"/>
    <w:next w:val="1114"/>
    <w:link w:val="1026"/>
    <w:qFormat/>
  </w:style>
  <w:style w:type="character" w:styleId="1115">
    <w:name w:val="正文文本缩进 Char1"/>
    <w:next w:val="1115"/>
    <w:link w:val="1116"/>
    <w:qFormat/>
    <w:rPr>
      <w:rFonts w:ascii="宋体" w:hAnsi="宋体" w:eastAsia="宋体"/>
      <w:sz w:val="24"/>
      <w:szCs w:val="24"/>
      <w:lang w:bidi="ar-SA"/>
    </w:rPr>
  </w:style>
  <w:style w:type="paragraph" w:styleId="1116">
    <w:name w:val="正文文本缩进1"/>
    <w:basedOn w:val="1026"/>
    <w:next w:val="1116"/>
    <w:link w:val="1115"/>
    <w:qFormat/>
    <w:pPr>
      <w:ind w:firstLine="480"/>
      <w:spacing w:line="480" w:lineRule="exact"/>
    </w:pPr>
    <w:rPr>
      <w:rFonts w:ascii="宋体" w:hAnsi="宋体"/>
      <w:sz w:val="24"/>
    </w:rPr>
  </w:style>
  <w:style w:type="character" w:styleId="1117">
    <w:name w:val="Char Char11"/>
    <w:next w:val="1117"/>
    <w:link w:val="1026"/>
    <w:qFormat/>
    <w:rPr>
      <w:rFonts w:ascii="宋体" w:eastAsia="宋体"/>
      <w:b/>
      <w:sz w:val="24"/>
      <w:u w:val="single"/>
      <w:lang w:val="en-US" w:eastAsia="zh-CN" w:bidi="ar-SA"/>
    </w:rPr>
  </w:style>
  <w:style w:type="character" w:styleId="1118">
    <w:name w:val="txt"/>
    <w:next w:val="1118"/>
    <w:link w:val="1026"/>
    <w:qFormat/>
  </w:style>
  <w:style w:type="character" w:styleId="1119">
    <w:name w:val="正文缩进 Char Char"/>
    <w:next w:val="1119"/>
    <w:link w:val="1120"/>
    <w:qFormat/>
    <w:rPr>
      <w:rFonts w:ascii="宋体" w:eastAsia="宋体"/>
      <w:color w:val="000000"/>
      <w:sz w:val="28"/>
      <w:lang w:bidi="ar-SA"/>
    </w:rPr>
  </w:style>
  <w:style w:type="paragraph" w:styleId="1120">
    <w:name w:val="正文缩进1"/>
    <w:basedOn w:val="1026"/>
    <w:next w:val="1120"/>
    <w:link w:val="1119"/>
    <w:qFormat/>
    <w:pPr>
      <w:ind w:firstLine="567"/>
      <w:spacing w:line="480" w:lineRule="exact"/>
      <w:widowControl/>
    </w:pPr>
    <w:rPr>
      <w:rFonts w:ascii="宋体"/>
      <w:color w:val="000000"/>
      <w:sz w:val="28"/>
      <w:szCs w:val="20"/>
    </w:rPr>
  </w:style>
  <w:style w:type="character" w:styleId="1121">
    <w:name w:val="普通文字1 Char1"/>
    <w:next w:val="1121"/>
    <w:link w:val="1026"/>
    <w:qFormat/>
    <w:rPr>
      <w:rFonts w:ascii="宋体" w:hAnsi="Courier New" w:eastAsia="宋体"/>
      <w:sz w:val="21"/>
      <w:lang w:val="en-US" w:eastAsia="zh-CN" w:bidi="ar-SA"/>
    </w:rPr>
  </w:style>
  <w:style w:type="character" w:styleId="1122">
    <w:name w:val="chanpin1"/>
    <w:next w:val="1122"/>
    <w:link w:val="1026"/>
    <w:qFormat/>
    <w:rPr>
      <w:rFonts w:ascii="ˎ̥" w:hAnsi="ˎ̥"/>
      <w:color w:val="000000"/>
      <w:sz w:val="20"/>
      <w:szCs w:val="20"/>
      <w:u w:val="none"/>
    </w:rPr>
  </w:style>
  <w:style w:type="character" w:styleId="1123">
    <w:name w:val="列出段落 字符"/>
    <w:next w:val="1123"/>
    <w:link w:val="1124"/>
    <w:uiPriority w:val="34"/>
    <w:qFormat/>
    <w:rPr>
      <w:rFonts w:ascii="Calibri" w:hAnsi="Calibri" w:eastAsia="宋体"/>
      <w:sz w:val="21"/>
      <w:szCs w:val="22"/>
      <w:lang w:val="en-US" w:eastAsia="zh-CN" w:bidi="ar-SA"/>
    </w:rPr>
  </w:style>
  <w:style w:type="paragraph" w:styleId="1124">
    <w:name w:val="列出段落"/>
    <w:basedOn w:val="1026"/>
    <w:next w:val="1124"/>
    <w:link w:val="1123"/>
    <w:uiPriority w:val="34"/>
    <w:qFormat/>
    <w:pPr>
      <w:ind w:firstLine="420"/>
    </w:pPr>
    <w:rPr>
      <w:rFonts w:ascii="Calibri" w:hAnsi="Calibri"/>
      <w:szCs w:val="22"/>
    </w:rPr>
  </w:style>
  <w:style w:type="character" w:styleId="1125">
    <w:name w:val="标题 3 Char Char"/>
    <w:next w:val="1125"/>
    <w:link w:val="1026"/>
    <w:qFormat/>
    <w:rPr>
      <w:rFonts w:eastAsia="宋体"/>
      <w:b/>
      <w:bCs/>
      <w:sz w:val="32"/>
      <w:szCs w:val="32"/>
      <w:lang w:val="en-US" w:eastAsia="zh-CN" w:bidi="ar-SA"/>
    </w:rPr>
  </w:style>
  <w:style w:type="character" w:styleId="1126">
    <w:name w:val="段1 Char"/>
    <w:next w:val="1126"/>
    <w:link w:val="1026"/>
    <w:qFormat/>
    <w:rPr>
      <w:rFonts w:ascii="宋体" w:eastAsia="宋体"/>
      <w:sz w:val="24"/>
      <w:lang w:val="en-US" w:eastAsia="zh-CN" w:bidi="ar-SA"/>
    </w:rPr>
  </w:style>
  <w:style w:type="character" w:styleId="1127">
    <w:name w:val="chanpin拷贝"/>
    <w:next w:val="1127"/>
    <w:link w:val="1026"/>
    <w:qFormat/>
  </w:style>
  <w:style w:type="character" w:styleId="1128">
    <w:name w:val="纯文本 Char1"/>
    <w:next w:val="1128"/>
    <w:link w:val="1026"/>
    <w:qFormat/>
    <w:rPr>
      <w:rFonts w:ascii="宋体" w:hAnsi="Courier New" w:eastAsia="宋体"/>
      <w:sz w:val="21"/>
      <w:lang w:val="en-US" w:eastAsia="zh-CN" w:bidi="ar-SA"/>
    </w:rPr>
  </w:style>
  <w:style w:type="character" w:styleId="1129">
    <w:name w:val="apple-style-span"/>
    <w:next w:val="1129"/>
    <w:link w:val="1026"/>
    <w:qFormat/>
    <w:rPr>
      <w:rFonts w:cs="Times New Roman"/>
    </w:rPr>
  </w:style>
  <w:style w:type="paragraph" w:styleId="1130">
    <w:name w:val="二级条标题"/>
    <w:basedOn w:val="1131"/>
    <w:next w:val="1026"/>
    <w:link w:val="1026"/>
    <w:qFormat/>
    <w:pPr>
      <w:numPr>
        <w:ilvl w:val="0"/>
        <w:numId w:val="0"/>
      </w:numPr>
      <w:ind w:hanging="840"/>
      <w:tabs>
        <w:tab w:val="left" w:pos="360" w:leader="none"/>
        <w:tab w:val="left" w:pos="840" w:leader="none"/>
      </w:tabs>
      <w:outlineLvl w:val="2"/>
    </w:pPr>
    <w:rPr>
      <w:rFonts w:ascii="宋体" w:eastAsia="宋体"/>
      <w:b w:val="0"/>
    </w:rPr>
  </w:style>
  <w:style w:type="paragraph" w:styleId="1131">
    <w:name w:val="一级条标题"/>
    <w:basedOn w:val="1132"/>
    <w:next w:val="1026"/>
    <w:link w:val="1026"/>
    <w:qFormat/>
    <w:pPr>
      <w:numPr>
        <w:ilvl w:val="1"/>
      </w:numPr>
      <w:ind w:left="0" w:hanging="840"/>
      <w:tabs>
        <w:tab w:val="left" w:pos="360" w:leader="none"/>
        <w:tab w:val="left" w:pos="840" w:leader="none"/>
      </w:tabs>
      <w:outlineLvl w:val="1"/>
    </w:pPr>
  </w:style>
  <w:style w:type="paragraph" w:styleId="1132">
    <w:name w:val="章标题"/>
    <w:next w:val="1026"/>
    <w:link w:val="10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3">
    <w:name w:val="font7"/>
    <w:basedOn w:val="1026"/>
    <w:next w:val="1133"/>
    <w:link w:val="1026"/>
    <w:qFormat/>
    <w:pPr>
      <w:jc w:val="left"/>
      <w:spacing w:before="100" w:beforeAutospacing="1" w:after="100" w:afterAutospacing="1"/>
      <w:widowControl/>
    </w:pPr>
    <w:rPr>
      <w:rFonts w:eastAsia="Arial Unicode MS"/>
      <w:b/>
      <w:bCs/>
      <w:color w:val="000000"/>
      <w:sz w:val="20"/>
      <w:szCs w:val="20"/>
    </w:rPr>
  </w:style>
  <w:style w:type="paragraph" w:styleId="1134">
    <w:name w:val="字元 字元"/>
    <w:basedOn w:val="1026"/>
    <w:next w:val="1134"/>
    <w:link w:val="1026"/>
    <w:qFormat/>
    <w:rPr>
      <w:rFonts w:ascii="Tahoma" w:hAnsi="Tahoma"/>
      <w:sz w:val="24"/>
      <w:szCs w:val="20"/>
    </w:rPr>
  </w:style>
  <w:style w:type="paragraph" w:styleId="1135">
    <w:name w:val="Char3 Char Char Char"/>
    <w:basedOn w:val="1026"/>
    <w:next w:val="1135"/>
    <w:link w:val="1026"/>
    <w:qFormat/>
    <w:rPr>
      <w:rFonts w:ascii="Tahoma" w:hAnsi="Tahoma"/>
      <w:sz w:val="24"/>
      <w:szCs w:val="20"/>
    </w:rPr>
  </w:style>
  <w:style w:type="paragraph" w:styleId="1136">
    <w:name w:val="font6"/>
    <w:basedOn w:val="1026"/>
    <w:next w:val="1136"/>
    <w:link w:val="1026"/>
    <w:qFormat/>
    <w:pPr>
      <w:jc w:val="left"/>
      <w:spacing w:before="100" w:beforeAutospacing="1" w:after="100" w:afterAutospacing="1"/>
      <w:widowControl/>
    </w:pPr>
    <w:rPr>
      <w:rFonts w:ascii="宋体" w:hAnsi="宋体" w:cs="宋体"/>
      <w:sz w:val="20"/>
      <w:szCs w:val="20"/>
    </w:rPr>
  </w:style>
  <w:style w:type="paragraph" w:styleId="1137">
    <w:name w:val="项目编号2"/>
    <w:basedOn w:val="1138"/>
    <w:next w:val="1137"/>
    <w:link w:val="1026"/>
    <w:qFormat/>
    <w:pPr>
      <w:numPr>
        <w:numId w:val="3"/>
      </w:numPr>
    </w:pPr>
  </w:style>
  <w:style w:type="paragraph" w:styleId="1138">
    <w:name w:val="项目编号1"/>
    <w:basedOn w:val="1026"/>
    <w:next w:val="1138"/>
    <w:link w:val="1026"/>
    <w:qFormat/>
    <w:pPr>
      <w:numPr>
        <w:ilvl w:val="0"/>
        <w:numId w:val="2"/>
      </w:numPr>
      <w:spacing w:before="100" w:beforeAutospacing="1" w:after="100" w:afterAutospacing="1" w:line="360" w:lineRule="auto"/>
    </w:pPr>
    <w:rPr>
      <w:sz w:val="24"/>
    </w:rPr>
  </w:style>
  <w:style w:type="paragraph" w:styleId="1139">
    <w:name w:val="图中文字"/>
    <w:basedOn w:val="1026"/>
    <w:next w:val="1139"/>
    <w:link w:val="1026"/>
    <w:qFormat/>
    <w:pPr>
      <w:jc w:val="center"/>
      <w:spacing w:line="0" w:lineRule="atLeast"/>
    </w:pPr>
    <w:rPr>
      <w:sz w:val="24"/>
      <w:szCs w:val="20"/>
    </w:rPr>
  </w:style>
  <w:style w:type="paragraph" w:styleId="1140">
    <w:name w:val="xl46"/>
    <w:basedOn w:val="1026"/>
    <w:next w:val="1140"/>
    <w:link w:val="10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name w:val="Char2"/>
    <w:basedOn w:val="1026"/>
    <w:next w:val="1141"/>
    <w:link w:val="1026"/>
    <w:qFormat/>
    <w:rPr>
      <w:rFonts w:ascii="Tahoma" w:hAnsi="Tahoma"/>
      <w:sz w:val="24"/>
      <w:szCs w:val="20"/>
    </w:rPr>
  </w:style>
  <w:style w:type="paragraph" w:styleId="1142">
    <w:name w:val="xl35"/>
    <w:basedOn w:val="1026"/>
    <w:next w:val="1142"/>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3">
    <w:name w:val="xl40"/>
    <w:basedOn w:val="1026"/>
    <w:next w:val="1143"/>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4">
    <w:name w:val="xl52"/>
    <w:basedOn w:val="1026"/>
    <w:next w:val="1144"/>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5">
    <w:name w:val="xl43"/>
    <w:basedOn w:val="1026"/>
    <w:next w:val="1145"/>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6">
    <w:name w:val="background1"/>
    <w:basedOn w:val="1026"/>
    <w:next w:val="1146"/>
    <w:link w:val="1026"/>
    <w:qFormat/>
    <w:pPr>
      <w:jc w:val="left"/>
      <w:spacing w:before="100" w:beforeAutospacing="1" w:after="100" w:afterAutospacing="1"/>
      <w:widowControl/>
    </w:pPr>
    <w:rPr>
      <w:rFonts w:ascii="宋体" w:hAnsi="宋体" w:cs="宋体"/>
      <w:sz w:val="24"/>
    </w:rPr>
  </w:style>
  <w:style w:type="paragraph" w:styleId="1147">
    <w:name w:val="Char Char Char Char Char Char Char"/>
    <w:basedOn w:val="1026"/>
    <w:next w:val="1147"/>
    <w:link w:val="1026"/>
    <w:qFormat/>
    <w:pPr>
      <w:ind w:firstLine="200"/>
      <w:spacing w:line="360" w:lineRule="auto"/>
    </w:pPr>
    <w:rPr>
      <w:rFonts w:eastAsia="仿宋_GB2312"/>
      <w:sz w:val="24"/>
    </w:rPr>
  </w:style>
  <w:style w:type="paragraph" w:styleId="1148">
    <w:name w:val="xl38"/>
    <w:basedOn w:val="1026"/>
    <w:next w:val="1148"/>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9">
    <w:name w:val="xl36"/>
    <w:basedOn w:val="1026"/>
    <w:next w:val="1149"/>
    <w:link w:val="10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name w:val="正文 + 宋体"/>
    <w:basedOn w:val="1026"/>
    <w:next w:val="1150"/>
    <w:link w:val="1026"/>
    <w:qFormat/>
    <w:pPr>
      <w:ind w:left="360" w:hanging="360"/>
      <w:jc w:val="left"/>
      <w:widowControl/>
    </w:pPr>
    <w:rPr>
      <w:rFonts w:ascii="宋体" w:hAnsi="宋体" w:cs="宋体"/>
      <w:b/>
      <w:bCs/>
      <w:color w:val="000000"/>
      <w:sz w:val="18"/>
      <w:szCs w:val="18"/>
    </w:rPr>
  </w:style>
  <w:style w:type="paragraph" w:styleId="1151">
    <w:name w:val="正文列项_数字"/>
    <w:basedOn w:val="1026"/>
    <w:next w:val="1151"/>
    <w:link w:val="1026"/>
    <w:qFormat/>
    <w:pPr>
      <w:numPr>
        <w:ilvl w:val="7"/>
        <w:numId w:val="1"/>
      </w:numPr>
      <w:ind w:left="680" w:hanging="150"/>
      <w:spacing w:line="460" w:lineRule="exact"/>
      <w:tabs>
        <w:tab w:val="clear" w:pos="860" w:leader="none"/>
      </w:tabs>
      <w:outlineLvl w:val="7"/>
    </w:pPr>
    <w:rPr>
      <w:rFonts w:ascii="宋体"/>
      <w:sz w:val="28"/>
      <w:szCs w:val="20"/>
    </w:rPr>
  </w:style>
  <w:style w:type="paragraph" w:styleId="1152">
    <w:name w:val="xl39"/>
    <w:basedOn w:val="1026"/>
    <w:next w:val="1152"/>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37"/>
    <w:basedOn w:val="1026"/>
    <w:next w:val="1153"/>
    <w:link w:val="10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name w:val="xl32"/>
    <w:basedOn w:val="1026"/>
    <w:next w:val="1154"/>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name w:val="font8"/>
    <w:basedOn w:val="1026"/>
    <w:next w:val="1155"/>
    <w:link w:val="1026"/>
    <w:qFormat/>
    <w:pPr>
      <w:jc w:val="left"/>
      <w:spacing w:before="100" w:beforeAutospacing="1" w:after="100" w:afterAutospacing="1"/>
      <w:widowControl/>
    </w:pPr>
    <w:rPr>
      <w:sz w:val="36"/>
      <w:szCs w:val="36"/>
    </w:rPr>
  </w:style>
  <w:style w:type="paragraph" w:styleId="1156">
    <w:name w:val="Char"/>
    <w:basedOn w:val="1026"/>
    <w:next w:val="1156"/>
    <w:link w:val="1026"/>
    <w:qFormat/>
    <w:pPr>
      <w:tabs>
        <w:tab w:val="left" w:pos="360" w:leader="none"/>
      </w:tabs>
    </w:pPr>
    <w:rPr>
      <w:sz w:val="24"/>
    </w:rPr>
  </w:style>
  <w:style w:type="paragraph" w:styleId="1157">
    <w:name w:val="Char Char Char Char Char Char Char Char Char Char Char Char Char Char Char Char"/>
    <w:basedOn w:val="1026"/>
    <w:next w:val="1157"/>
    <w:link w:val="1026"/>
    <w:qFormat/>
    <w:pPr>
      <w:jc w:val="center"/>
      <w:spacing w:after="160" w:line="240" w:lineRule="exact"/>
      <w:widowControl/>
    </w:pPr>
    <w:rPr>
      <w:rFonts w:ascii="宋体" w:hAnsi="宋体"/>
      <w:b/>
      <w:sz w:val="30"/>
      <w:szCs w:val="30"/>
      <w:lang w:eastAsia="en-US"/>
    </w:rPr>
  </w:style>
  <w:style w:type="paragraph" w:styleId="1158">
    <w:name w:val="xl45"/>
    <w:basedOn w:val="1026"/>
    <w:next w:val="1158"/>
    <w:link w:val="10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9">
    <w:name w:val="Char Char1 Char Char Char Char Char Char"/>
    <w:basedOn w:val="1026"/>
    <w:next w:val="1159"/>
    <w:link w:val="1026"/>
    <w:qFormat/>
    <w:pPr>
      <w:jc w:val="left"/>
      <w:spacing w:after="160" w:line="240" w:lineRule="exact"/>
      <w:widowControl/>
    </w:pPr>
    <w:rPr>
      <w:rFonts w:ascii="Verdana" w:hAnsi="Verdana" w:eastAsia="仿宋_GB2312"/>
      <w:sz w:val="24"/>
      <w:szCs w:val="20"/>
      <w:lang w:eastAsia="en-US"/>
    </w:rPr>
  </w:style>
  <w:style w:type="paragraph" w:styleId="1160">
    <w:name w:val="Char Char1"/>
    <w:basedOn w:val="1052"/>
    <w:next w:val="1160"/>
    <w:link w:val="1026"/>
    <w:qFormat/>
    <w:rPr>
      <w:rFonts w:ascii="Tahoma" w:hAnsi="Tahoma"/>
      <w:sz w:val="24"/>
    </w:rPr>
  </w:style>
  <w:style w:type="paragraph" w:styleId="1161">
    <w:name w:val="xl26"/>
    <w:basedOn w:val="1026"/>
    <w:next w:val="1161"/>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2">
    <w:name w:val="xl30"/>
    <w:basedOn w:val="1026"/>
    <w:next w:val="1162"/>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3">
    <w:name w:val="xl41"/>
    <w:basedOn w:val="1026"/>
    <w:next w:val="1163"/>
    <w:link w:val="10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4">
    <w:name w:val="样式 宋体 五号 行距: 单倍行距"/>
    <w:basedOn w:val="1026"/>
    <w:next w:val="1164"/>
    <w:link w:val="1026"/>
    <w:qFormat/>
    <w:pPr>
      <w:jc w:val="left"/>
    </w:pPr>
    <w:rPr>
      <w:rFonts w:ascii="宋体" w:hAnsi="宋体"/>
      <w:szCs w:val="20"/>
    </w:rPr>
  </w:style>
  <w:style w:type="paragraph" w:styleId="1165">
    <w:name w:val="Char1 Char Char Char1"/>
    <w:basedOn w:val="1026"/>
    <w:next w:val="1165"/>
    <w:link w:val="1026"/>
    <w:qFormat/>
    <w:rPr>
      <w:rFonts w:ascii="Tahoma" w:hAnsi="Tahoma" w:cs="仿宋_GB2312"/>
      <w:sz w:val="24"/>
      <w:szCs w:val="28"/>
    </w:rPr>
  </w:style>
  <w:style w:type="paragraph" w:styleId="1166">
    <w:name w:val="四级条标题"/>
    <w:basedOn w:val="1167"/>
    <w:next w:val="1026"/>
    <w:link w:val="1026"/>
    <w:qFormat/>
    <w:pPr>
      <w:numPr>
        <w:ilvl w:val="4"/>
      </w:numPr>
      <w:ind w:left="0" w:hanging="840"/>
      <w:tabs>
        <w:tab w:val="left" w:pos="360" w:leader="none"/>
        <w:tab w:val="left" w:pos="840" w:leader="none"/>
      </w:tabs>
      <w:outlineLvl w:val="4"/>
    </w:pPr>
  </w:style>
  <w:style w:type="paragraph" w:styleId="1167">
    <w:name w:val="三级条标题"/>
    <w:basedOn w:val="1130"/>
    <w:next w:val="1026"/>
    <w:link w:val="1026"/>
    <w:qFormat/>
    <w:pPr>
      <w:numPr>
        <w:ilvl w:val="3"/>
        <w:numId w:val="1"/>
      </w:numPr>
      <w:ind w:left="0" w:hanging="840"/>
      <w:tabs>
        <w:tab w:val="left" w:pos="360" w:leader="none"/>
        <w:tab w:val="left" w:pos="840" w:leader="none"/>
      </w:tabs>
      <w:outlineLvl w:val="3"/>
    </w:pPr>
  </w:style>
  <w:style w:type="paragraph" w:styleId="1168">
    <w:name w:val="??"/>
    <w:next w:val="1168"/>
    <w:link w:val="1026"/>
    <w:qFormat/>
    <w:pPr>
      <w:jc w:val="both"/>
      <w:widowControl w:val="off"/>
    </w:pPr>
    <w:rPr>
      <w:sz w:val="21"/>
      <w:lang w:val="en-US" w:eastAsia="en-US" w:bidi="ar-SA"/>
    </w:rPr>
  </w:style>
  <w:style w:type="paragraph" w:styleId="1169">
    <w:name w:val="样式 标题 2 + 宋体 五号 行距: 单倍行距"/>
    <w:basedOn w:val="1028"/>
    <w:next w:val="1169"/>
    <w:link w:val="10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0">
    <w:name w:val="List Paragraph1"/>
    <w:basedOn w:val="1026"/>
    <w:next w:val="1170"/>
    <w:link w:val="1026"/>
    <w:qFormat/>
    <w:pPr>
      <w:ind w:firstLine="420"/>
    </w:pPr>
    <w:rPr>
      <w:rFonts w:ascii="Calibri" w:hAnsi="Calibri"/>
      <w:szCs w:val="22"/>
    </w:rPr>
  </w:style>
  <w:style w:type="paragraph" w:styleId="1171">
    <w:name w:val="项目符号1"/>
    <w:basedOn w:val="1172"/>
    <w:next w:val="1171"/>
    <w:link w:val="1026"/>
    <w:qFormat/>
    <w:pPr>
      <w:ind w:left="-25" w:firstLine="0"/>
    </w:pPr>
  </w:style>
  <w:style w:type="paragraph" w:styleId="1172">
    <w:name w:val="正文文本样式"/>
    <w:basedOn w:val="1026"/>
    <w:next w:val="1172"/>
    <w:link w:val="1026"/>
    <w:qFormat/>
    <w:pPr>
      <w:ind w:firstLine="482"/>
      <w:spacing w:line="360" w:lineRule="auto"/>
    </w:pPr>
    <w:rPr>
      <w:rFonts w:cs="宋体"/>
      <w:sz w:val="24"/>
      <w:szCs w:val="20"/>
    </w:rPr>
  </w:style>
  <w:style w:type="paragraph" w:styleId="1173">
    <w:name w:val="xl27"/>
    <w:basedOn w:val="1026"/>
    <w:next w:val="1173"/>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name w:val="font5"/>
    <w:basedOn w:val="1026"/>
    <w:next w:val="1174"/>
    <w:link w:val="1026"/>
    <w:qFormat/>
    <w:pPr>
      <w:jc w:val="left"/>
      <w:spacing w:before="100" w:beforeAutospacing="1" w:after="100" w:afterAutospacing="1"/>
      <w:widowControl/>
    </w:pPr>
    <w:rPr>
      <w:rFonts w:ascii="宋体" w:hAnsi="宋体" w:cs="宋体"/>
      <w:sz w:val="18"/>
      <w:szCs w:val="18"/>
    </w:rPr>
  </w:style>
  <w:style w:type="paragraph" w:styleId="1175">
    <w:name w:val="五级条标题"/>
    <w:basedOn w:val="1166"/>
    <w:next w:val="1026"/>
    <w:link w:val="1026"/>
    <w:qFormat/>
    <w:pPr>
      <w:numPr>
        <w:ilvl w:val="5"/>
      </w:numPr>
      <w:ind w:left="0" w:hanging="840"/>
      <w:tabs>
        <w:tab w:val="left" w:pos="360" w:leader="none"/>
        <w:tab w:val="left" w:pos="840" w:leader="none"/>
      </w:tabs>
      <w:outlineLvl w:val="5"/>
    </w:pPr>
  </w:style>
  <w:style w:type="paragraph" w:styleId="1176">
    <w:name w:val="xl49"/>
    <w:basedOn w:val="1026"/>
    <w:next w:val="1176"/>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7">
    <w:name w:val="文档正文"/>
    <w:basedOn w:val="1026"/>
    <w:next w:val="1177"/>
    <w:link w:val="1026"/>
    <w:qFormat/>
    <w:pPr>
      <w:spacing w:before="120" w:after="120" w:line="180" w:lineRule="auto"/>
    </w:pPr>
    <w:rPr>
      <w:rFonts w:ascii="Arial" w:hAnsi="Arial"/>
      <w:szCs w:val="20"/>
    </w:rPr>
  </w:style>
  <w:style w:type="paragraph" w:styleId="1178">
    <w:name w:val="xl33"/>
    <w:basedOn w:val="1026"/>
    <w:next w:val="1178"/>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42"/>
    <w:basedOn w:val="1026"/>
    <w:next w:val="1179"/>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0">
    <w:name w:val="Char Char Char1 Char"/>
    <w:basedOn w:val="1026"/>
    <w:next w:val="1180"/>
    <w:link w:val="1026"/>
    <w:qFormat/>
    <w:rPr>
      <w:rFonts w:ascii="Tahoma" w:hAnsi="Tahoma"/>
      <w:sz w:val="24"/>
      <w:szCs w:val="20"/>
    </w:rPr>
  </w:style>
  <w:style w:type="paragraph" w:styleId="1181">
    <w:name w:val="xl44"/>
    <w:basedOn w:val="1026"/>
    <w:next w:val="1181"/>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2">
    <w:name w:val="1名"/>
    <w:basedOn w:val="1026"/>
    <w:next w:val="1182"/>
    <w:link w:val="1026"/>
    <w:qFormat/>
    <w:pPr>
      <w:numPr>
        <w:ilvl w:val="0"/>
        <w:numId w:val="5"/>
      </w:numPr>
      <w:spacing w:before="120"/>
      <w:tabs>
        <w:tab w:val="left" w:pos="360" w:leader="none"/>
      </w:tabs>
    </w:pPr>
    <w:rPr>
      <w:rFonts w:ascii="宋体"/>
      <w:sz w:val="28"/>
      <w:szCs w:val="20"/>
    </w:rPr>
  </w:style>
  <w:style w:type="paragraph" w:styleId="1183">
    <w:name w:val="font9"/>
    <w:basedOn w:val="1026"/>
    <w:next w:val="1183"/>
    <w:link w:val="1026"/>
    <w:qFormat/>
    <w:pPr>
      <w:jc w:val="left"/>
      <w:spacing w:before="100" w:beforeAutospacing="1" w:after="100" w:afterAutospacing="1"/>
      <w:widowControl/>
    </w:pPr>
    <w:rPr>
      <w:rFonts w:hint="eastAsia" w:ascii="宋体" w:hAnsi="宋体" w:cs="Arial Unicode MS"/>
      <w:color w:val="000000"/>
      <w:sz w:val="20"/>
      <w:szCs w:val="20"/>
    </w:rPr>
  </w:style>
  <w:style w:type="paragraph" w:styleId="1184">
    <w:name w:val="Char Char Char1 Char1"/>
    <w:basedOn w:val="1026"/>
    <w:next w:val="1184"/>
    <w:link w:val="1026"/>
    <w:qFormat/>
    <w:rPr>
      <w:rFonts w:ascii="Tahoma" w:hAnsi="Tahoma"/>
      <w:sz w:val="24"/>
      <w:szCs w:val="20"/>
    </w:rPr>
  </w:style>
  <w:style w:type="paragraph" w:styleId="1185">
    <w:name w:val="Char Char Char Char Char Char Char Char Char Char"/>
    <w:basedOn w:val="1026"/>
    <w:next w:val="1185"/>
    <w:link w:val="1026"/>
    <w:qFormat/>
  </w:style>
  <w:style w:type="paragraph" w:styleId="1186">
    <w:name w:val="Char Char1 Char Char Char Char Char Char Char Char"/>
    <w:basedOn w:val="1026"/>
    <w:next w:val="1186"/>
    <w:link w:val="1026"/>
    <w:qFormat/>
    <w:pPr>
      <w:jc w:val="left"/>
      <w:spacing w:after="160" w:line="240" w:lineRule="exact"/>
      <w:widowControl/>
    </w:pPr>
    <w:rPr>
      <w:rFonts w:ascii="Verdana" w:hAnsi="Verdana"/>
      <w:sz w:val="20"/>
      <w:szCs w:val="20"/>
      <w:lang w:eastAsia="en-US"/>
    </w:rPr>
  </w:style>
  <w:style w:type="paragraph" w:styleId="1187">
    <w:name w:val="Char1"/>
    <w:basedOn w:val="1026"/>
    <w:next w:val="1187"/>
    <w:link w:val="1026"/>
    <w:qFormat/>
    <w:pPr>
      <w:tabs>
        <w:tab w:val="left" w:pos="360" w:leader="none"/>
      </w:tabs>
    </w:pPr>
    <w:rPr>
      <w:sz w:val="24"/>
    </w:rPr>
  </w:style>
  <w:style w:type="paragraph" w:styleId="1188">
    <w:name w:val="正文列项_字母"/>
    <w:basedOn w:val="1026"/>
    <w:next w:val="1188"/>
    <w:link w:val="1026"/>
    <w:qFormat/>
    <w:pPr>
      <w:numPr>
        <w:ilvl w:val="6"/>
        <w:numId w:val="1"/>
      </w:numPr>
      <w:ind w:left="480" w:hanging="180"/>
      <w:spacing w:line="460" w:lineRule="exact"/>
      <w:tabs>
        <w:tab w:val="clear" w:pos="635" w:leader="none"/>
      </w:tabs>
      <w:outlineLvl w:val="6"/>
    </w:pPr>
    <w:rPr>
      <w:rFonts w:ascii="宋体"/>
      <w:sz w:val="28"/>
      <w:szCs w:val="20"/>
    </w:rPr>
  </w:style>
  <w:style w:type="paragraph" w:styleId="1189">
    <w:name w:val="xl28"/>
    <w:basedOn w:val="1026"/>
    <w:next w:val="1189"/>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47"/>
    <w:basedOn w:val="1026"/>
    <w:next w:val="1190"/>
    <w:link w:val="10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默认段落字体 Para Char Char Char Char"/>
    <w:basedOn w:val="1026"/>
    <w:next w:val="1191"/>
    <w:link w:val="1026"/>
    <w:qFormat/>
    <w:rPr>
      <w:rFonts w:ascii="Arial" w:hAnsi="Arial" w:cs="Arial"/>
      <w:szCs w:val="21"/>
    </w:rPr>
  </w:style>
  <w:style w:type="paragraph" w:styleId="1192">
    <w:name w:val="xl48"/>
    <w:basedOn w:val="1026"/>
    <w:next w:val="1192"/>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3">
    <w:name w:val="xl31"/>
    <w:basedOn w:val="1026"/>
    <w:next w:val="1193"/>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name w:val="xl53"/>
    <w:basedOn w:val="1026"/>
    <w:next w:val="1194"/>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Char Char Char"/>
    <w:basedOn w:val="1026"/>
    <w:next w:val="1195"/>
    <w:link w:val="1026"/>
    <w:qFormat/>
    <w:rPr>
      <w:rFonts w:ascii="Tahoma" w:hAnsi="Tahoma"/>
      <w:sz w:val="24"/>
      <w:szCs w:val="20"/>
    </w:rPr>
  </w:style>
  <w:style w:type="paragraph" w:styleId="1196">
    <w:name w:val="xl50"/>
    <w:basedOn w:val="1026"/>
    <w:next w:val="1196"/>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7">
    <w:name w:val="缺省文本"/>
    <w:basedOn w:val="1026"/>
    <w:next w:val="1197"/>
    <w:link w:val="1026"/>
    <w:qFormat/>
    <w:pPr>
      <w:jc w:val="left"/>
    </w:pPr>
    <w:rPr>
      <w:sz w:val="24"/>
    </w:rPr>
  </w:style>
  <w:style w:type="paragraph" w:styleId="1198">
    <w:name w:val="Char Char Char1"/>
    <w:basedOn w:val="1026"/>
    <w:next w:val="1198"/>
    <w:link w:val="1026"/>
    <w:qFormat/>
    <w:rPr>
      <w:rFonts w:ascii="Tahoma" w:hAnsi="Tahoma"/>
      <w:sz w:val="24"/>
      <w:szCs w:val="20"/>
    </w:rPr>
  </w:style>
  <w:style w:type="paragraph" w:styleId="1199">
    <w:name w:val="Char Char Char Char Char Char Char1"/>
    <w:basedOn w:val="1026"/>
    <w:next w:val="1199"/>
    <w:link w:val="1026"/>
    <w:qFormat/>
    <w:pPr>
      <w:ind w:firstLine="200"/>
      <w:spacing w:line="360" w:lineRule="auto"/>
    </w:pPr>
    <w:rPr>
      <w:rFonts w:eastAsia="仿宋_GB2312"/>
      <w:sz w:val="24"/>
    </w:rPr>
  </w:style>
  <w:style w:type="paragraph" w:styleId="1200">
    <w:name w:val="xl51"/>
    <w:basedOn w:val="1026"/>
    <w:next w:val="1200"/>
    <w:link w:val="10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样式2"/>
    <w:basedOn w:val="1089"/>
    <w:next w:val="1201"/>
    <w:link w:val="1026"/>
    <w:qFormat/>
    <w:pPr>
      <w:jc w:val="center"/>
      <w:spacing w:line="360" w:lineRule="auto"/>
    </w:pPr>
    <w:rPr>
      <w:sz w:val="24"/>
    </w:rPr>
  </w:style>
  <w:style w:type="paragraph" w:styleId="1202">
    <w:name w:val="xl24"/>
    <w:basedOn w:val="1026"/>
    <w:next w:val="1202"/>
    <w:link w:val="10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name w:val="xl29"/>
    <w:basedOn w:val="1026"/>
    <w:next w:val="1203"/>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name w:val="正文 + 楷体_GB2312"/>
    <w:basedOn w:val="1026"/>
    <w:next w:val="1204"/>
    <w:link w:val="1026"/>
    <w:qFormat/>
    <w:pPr>
      <w:jc w:val="left"/>
      <w:widowControl/>
    </w:pPr>
    <w:rPr>
      <w:rFonts w:ascii="楷体_GB2312" w:eastAsia="楷体_GB2312" w:cs="Arial"/>
      <w:sz w:val="24"/>
    </w:rPr>
  </w:style>
  <w:style w:type="paragraph" w:styleId="1205">
    <w:name w:val="xl34"/>
    <w:basedOn w:val="1026"/>
    <w:next w:val="1205"/>
    <w:link w:val="10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6">
    <w:name w:val="1 Char Char Char Char"/>
    <w:basedOn w:val="1026"/>
    <w:next w:val="1206"/>
    <w:link w:val="1026"/>
    <w:qFormat/>
    <w:rPr>
      <w:rFonts w:ascii="Tahoma" w:hAnsi="Tahoma"/>
      <w:sz w:val="24"/>
      <w:szCs w:val="20"/>
    </w:rPr>
  </w:style>
  <w:style w:type="paragraph" w:styleId="1207">
    <w:name w:val="列出段落1"/>
    <w:basedOn w:val="1026"/>
    <w:next w:val="1207"/>
    <w:link w:val="1026"/>
    <w:qFormat/>
    <w:pPr>
      <w:ind w:firstLine="420"/>
    </w:pPr>
    <w:rPr>
      <w:rFonts w:ascii="Calibri" w:hAnsi="Calibri"/>
      <w:szCs w:val="22"/>
    </w:rPr>
  </w:style>
  <w:style w:type="paragraph" w:styleId="1208">
    <w:name w:val="default"/>
    <w:basedOn w:val="1026"/>
    <w:next w:val="1208"/>
    <w:link w:val="1026"/>
    <w:qFormat/>
    <w:pPr>
      <w:jc w:val="left"/>
      <w:spacing w:before="100" w:beforeAutospacing="1" w:after="100" w:afterAutospacing="1"/>
      <w:widowControl/>
    </w:pPr>
    <w:rPr>
      <w:rFonts w:ascii="宋体" w:hAnsi="宋体" w:cs="宋体"/>
      <w:sz w:val="24"/>
    </w:rPr>
  </w:style>
  <w:style w:type="paragraph" w:styleId="1209">
    <w:name w:val="字元 字元1"/>
    <w:basedOn w:val="1026"/>
    <w:next w:val="1209"/>
    <w:link w:val="1026"/>
    <w:qFormat/>
    <w:rPr>
      <w:rFonts w:ascii="Tahoma" w:hAnsi="Tahoma"/>
      <w:sz w:val="24"/>
      <w:szCs w:val="20"/>
    </w:rPr>
  </w:style>
  <w:style w:type="paragraph" w:styleId="1210">
    <w:name w:val="_Style 160"/>
    <w:next w:val="1210"/>
    <w:link w:val="1026"/>
    <w:qFormat/>
    <w:rPr>
      <w:sz w:val="21"/>
      <w:szCs w:val="24"/>
      <w:lang w:val="en-US" w:eastAsia="zh-CN" w:bidi="ar-SA"/>
    </w:rPr>
  </w:style>
  <w:style w:type="paragraph" w:styleId="1211">
    <w:name w:val="项目编号3"/>
    <w:basedOn w:val="1172"/>
    <w:next w:val="1211"/>
    <w:link w:val="1026"/>
    <w:qFormat/>
    <w:pPr>
      <w:numPr>
        <w:ilvl w:val="0"/>
        <w:numId w:val="6"/>
      </w:numPr>
    </w:pPr>
  </w:style>
  <w:style w:type="paragraph" w:styleId="1212">
    <w:name w:val="Char21"/>
    <w:basedOn w:val="1026"/>
    <w:next w:val="1212"/>
    <w:link w:val="1026"/>
    <w:qFormat/>
    <w:rPr>
      <w:rFonts w:ascii="Tahoma" w:hAnsi="Tahoma"/>
      <w:sz w:val="24"/>
      <w:szCs w:val="20"/>
    </w:rPr>
  </w:style>
  <w:style w:type="paragraph" w:styleId="1213">
    <w:name w:val="表格文字"/>
    <w:basedOn w:val="1060"/>
    <w:next w:val="1213"/>
    <w:link w:val="1026"/>
    <w:qFormat/>
    <w:pPr>
      <w:ind w:firstLine="0"/>
      <w:spacing w:before="20" w:after="20" w:line="240" w:lineRule="auto"/>
    </w:pPr>
    <w:rPr>
      <w:rFonts w:ascii="Century Gothic" w:hAnsi="Century Gothic"/>
      <w:sz w:val="20"/>
      <w:szCs w:val="20"/>
    </w:rPr>
  </w:style>
  <w:style w:type="paragraph" w:styleId="1214">
    <w:name w:val="Char Char Char Char Char Char Char Char Char Char1"/>
    <w:basedOn w:val="1026"/>
    <w:next w:val="1214"/>
    <w:link w:val="1026"/>
    <w:qFormat/>
    <w:rPr>
      <w:rFonts w:ascii="宋体" w:hAnsi="宋体" w:cs="Courier New"/>
      <w:sz w:val="32"/>
      <w:szCs w:val="32"/>
    </w:rPr>
  </w:style>
  <w:style w:type="paragraph" w:styleId="1215">
    <w:name w:val="正文文本样式 加粗"/>
    <w:basedOn w:val="1172"/>
    <w:next w:val="1215"/>
    <w:link w:val="1026"/>
    <w:qFormat/>
    <w:rPr>
      <w:b/>
    </w:rPr>
  </w:style>
  <w:style w:type="paragraph" w:styleId="1216">
    <w:name w:val="Char2 Char Char Char Char Char Char"/>
    <w:basedOn w:val="1026"/>
    <w:next w:val="1216"/>
    <w:link w:val="1026"/>
    <w:qFormat/>
    <w:pPr>
      <w:jc w:val="center"/>
      <w:spacing w:line="400" w:lineRule="exact"/>
      <w:widowControl/>
    </w:pPr>
  </w:style>
  <w:style w:type="paragraph" w:styleId="1217">
    <w:name w:val="Char Char4"/>
    <w:basedOn w:val="1026"/>
    <w:next w:val="1217"/>
    <w:link w:val="1026"/>
    <w:qFormat/>
    <w:pPr>
      <w:jc w:val="center"/>
      <w:spacing w:line="400" w:lineRule="exact"/>
      <w:widowControl/>
    </w:pPr>
  </w:style>
  <w:style w:type="paragraph" w:styleId="1218">
    <w:name w:val="Char3 Char Char Char1"/>
    <w:basedOn w:val="1026"/>
    <w:next w:val="1218"/>
    <w:link w:val="1026"/>
    <w:qFormat/>
    <w:rPr>
      <w:rFonts w:ascii="Tahoma" w:hAnsi="Tahoma"/>
      <w:sz w:val="24"/>
      <w:szCs w:val="20"/>
    </w:rPr>
  </w:style>
  <w:style w:type="paragraph" w:styleId="1219">
    <w:name w:val="无间隔"/>
    <w:next w:val="1219"/>
    <w:link w:val="1026"/>
    <w:qFormat/>
    <w:pPr>
      <w:jc w:val="both"/>
      <w:widowControl w:val="off"/>
    </w:pPr>
    <w:rPr>
      <w:sz w:val="21"/>
      <w:szCs w:val="24"/>
      <w:lang w:val="en-US" w:eastAsia="zh-CN" w:bidi="ar-SA"/>
    </w:rPr>
  </w:style>
  <w:style w:type="paragraph" w:styleId="1220">
    <w:name w:val="22222222222222"/>
    <w:basedOn w:val="1026"/>
    <w:next w:val="1220"/>
    <w:link w:val="1026"/>
    <w:qFormat/>
    <w:pPr>
      <w:ind w:firstLine="480"/>
      <w:jc w:val="left"/>
      <w:spacing w:line="360" w:lineRule="auto"/>
      <w:widowControl/>
    </w:pPr>
    <w:rPr>
      <w:color w:val="ff0000"/>
      <w:sz w:val="24"/>
      <w:szCs w:val="20"/>
    </w:rPr>
  </w:style>
  <w:style w:type="character" w:styleId="1221">
    <w:name w:val="中等深浅网格 1 - 强调文字颜色 2 Char"/>
    <w:next w:val="1221"/>
    <w:link w:val="1222"/>
    <w:qFormat/>
    <w:rPr>
      <w:sz w:val="21"/>
      <w:szCs w:val="24"/>
      <w:lang w:val="zh-CN" w:eastAsia="zh-CN" w:bidi="ar-SA"/>
    </w:rPr>
  </w:style>
  <w:style w:type="paragraph" w:styleId="1222">
    <w:name w:val="1"/>
    <w:next w:val="1222"/>
    <w:link w:val="1221"/>
    <w:qFormat/>
    <w:rPr>
      <w:sz w:val="21"/>
      <w:szCs w:val="24"/>
      <w:lang w:val="zh-CN" w:eastAsia="zh-CN" w:bidi="ar-SA"/>
    </w:rPr>
  </w:style>
  <w:style w:type="paragraph" w:styleId="1223">
    <w:name w:val="图文"/>
    <w:basedOn w:val="1026"/>
    <w:next w:val="1223"/>
    <w:link w:val="1026"/>
    <w:qFormat/>
    <w:pPr>
      <w:spacing w:after="50" w:line="360" w:lineRule="auto"/>
    </w:pPr>
    <w:rPr>
      <w:sz w:val="24"/>
    </w:rPr>
  </w:style>
  <w:style w:type="paragraph" w:styleId="1224">
    <w:name w:val="xl23"/>
    <w:basedOn w:val="1026"/>
    <w:next w:val="1224"/>
    <w:link w:val="1026"/>
    <w:qFormat/>
    <w:pPr>
      <w:spacing w:before="100" w:beforeAutospacing="1" w:after="100" w:afterAutospacing="1" w:line="360" w:lineRule="auto"/>
      <w:widowControl/>
    </w:pPr>
    <w:rPr>
      <w:sz w:val="24"/>
      <w:szCs w:val="20"/>
    </w:rPr>
  </w:style>
  <w:style w:type="paragraph" w:styleId="1225">
    <w:name w:val="正文表格"/>
    <w:basedOn w:val="1026"/>
    <w:next w:val="1225"/>
    <w:link w:val="1226"/>
    <w:qFormat/>
    <w:pPr>
      <w:jc w:val="left"/>
    </w:pPr>
    <w:rPr>
      <w:rFonts w:ascii="宋体" w:hAnsi="宋体"/>
      <w:color w:val="000000"/>
      <w:szCs w:val="21"/>
    </w:rPr>
  </w:style>
  <w:style w:type="character" w:styleId="1226">
    <w:name w:val="正文表格 Char"/>
    <w:next w:val="1226"/>
    <w:link w:val="1225"/>
    <w:qFormat/>
    <w:rPr>
      <w:rFonts w:ascii="宋体" w:hAnsi="宋体"/>
      <w:color w:val="000000"/>
      <w:sz w:val="21"/>
      <w:szCs w:val="21"/>
    </w:rPr>
  </w:style>
  <w:style w:type="paragraph" w:styleId="1227">
    <w:name w:val="正文重点"/>
    <w:basedOn w:val="1026"/>
    <w:next w:val="1227"/>
    <w:link w:val="1228"/>
    <w:qFormat/>
    <w:pPr>
      <w:ind w:firstLine="482"/>
      <w:jc w:val="left"/>
      <w:spacing w:line="360" w:lineRule="auto"/>
    </w:pPr>
    <w:rPr>
      <w:b/>
      <w:sz w:val="24"/>
      <w:szCs w:val="20"/>
    </w:rPr>
  </w:style>
  <w:style w:type="character" w:styleId="1228">
    <w:name w:val="正文重点 Char"/>
    <w:next w:val="1228"/>
    <w:link w:val="1227"/>
    <w:qFormat/>
    <w:rPr>
      <w:b/>
      <w:sz w:val="24"/>
    </w:rPr>
  </w:style>
  <w:style w:type="paragraph" w:styleId="1229">
    <w:name w:val="标题1-附件"/>
    <w:basedOn w:val="1027"/>
    <w:next w:val="1229"/>
    <w:link w:val="1026"/>
    <w:qFormat/>
    <w:pPr>
      <w:jc w:val="left"/>
    </w:pPr>
    <w:rPr>
      <w:sz w:val="24"/>
      <w:szCs w:val="24"/>
    </w:rPr>
  </w:style>
  <w:style w:type="paragraph" w:styleId="1230">
    <w:name w:val="正文小标题"/>
    <w:basedOn w:val="1026"/>
    <w:next w:val="1042"/>
    <w:link w:val="1231"/>
    <w:qFormat/>
    <w:pPr>
      <w:ind w:firstLine="482"/>
      <w:jc w:val="left"/>
      <w:spacing w:before="312" w:after="312"/>
    </w:pPr>
    <w:rPr>
      <w:rFonts w:ascii="宋体" w:hAnsi="宋体"/>
      <w:b/>
      <w:i/>
      <w:color w:val="ff0000"/>
      <w:sz w:val="24"/>
      <w:szCs w:val="20"/>
    </w:rPr>
  </w:style>
  <w:style w:type="character" w:styleId="1231">
    <w:name w:val="正文小标题 Char"/>
    <w:next w:val="1231"/>
    <w:link w:val="1230"/>
    <w:qFormat/>
    <w:rPr>
      <w:rFonts w:ascii="宋体" w:hAnsi="宋体"/>
      <w:b/>
      <w:i/>
      <w:color w:val="ff0000"/>
      <w:sz w:val="24"/>
    </w:rPr>
  </w:style>
  <w:style w:type="paragraph" w:styleId="1232">
    <w:name w:val="正文大标题"/>
    <w:basedOn w:val="1230"/>
    <w:next w:val="1042"/>
    <w:link w:val="1233"/>
    <w:qFormat/>
    <w:pPr>
      <w:jc w:val="center"/>
    </w:pPr>
    <w:rPr>
      <w:i w:val="0"/>
      <w:color w:val="000000"/>
      <w:sz w:val="28"/>
      <w:szCs w:val="21"/>
    </w:rPr>
  </w:style>
  <w:style w:type="character" w:styleId="1233">
    <w:name w:val="正文大标题 Char"/>
    <w:next w:val="1233"/>
    <w:link w:val="1232"/>
    <w:qFormat/>
    <w:rPr>
      <w:rFonts w:ascii="宋体" w:hAnsi="宋体"/>
      <w:b/>
      <w:color w:val="000000"/>
      <w:sz w:val="28"/>
      <w:szCs w:val="21"/>
    </w:rPr>
  </w:style>
  <w:style w:type="paragraph" w:styleId="1234">
    <w:name w:val="注释"/>
    <w:basedOn w:val="1026"/>
    <w:next w:val="1234"/>
    <w:link w:val="1235"/>
    <w:qFormat/>
    <w:pPr>
      <w:ind w:left="420" w:hanging="420"/>
      <w:jc w:val="left"/>
    </w:pPr>
    <w:rPr>
      <w:rFonts w:ascii="宋体" w:hAnsi="宋体"/>
      <w:szCs w:val="21"/>
    </w:rPr>
  </w:style>
  <w:style w:type="character" w:styleId="1235">
    <w:name w:val="注释 Char"/>
    <w:next w:val="1235"/>
    <w:link w:val="1234"/>
    <w:qFormat/>
    <w:rPr>
      <w:rFonts w:ascii="宋体" w:hAnsi="宋体"/>
      <w:sz w:val="21"/>
      <w:szCs w:val="21"/>
    </w:rPr>
  </w:style>
  <w:style w:type="paragraph" w:styleId="1236">
    <w:name w:val="正文须知-1级"/>
    <w:basedOn w:val="1026"/>
    <w:next w:val="1026"/>
    <w:link w:val="1026"/>
    <w:qFormat/>
    <w:pPr>
      <w:numPr>
        <w:ilvl w:val="0"/>
        <w:numId w:val="7"/>
      </w:numPr>
      <w:spacing w:line="300" w:lineRule="auto"/>
    </w:pPr>
    <w:rPr>
      <w:rFonts w:ascii="宋体" w:hAnsi="Calibri"/>
      <w:sz w:val="24"/>
      <w:szCs w:val="21"/>
    </w:rPr>
  </w:style>
  <w:style w:type="paragraph" w:styleId="1237">
    <w:name w:val="正文须知-2级"/>
    <w:basedOn w:val="1026"/>
    <w:next w:val="1237"/>
    <w:link w:val="1026"/>
    <w:qFormat/>
    <w:pPr>
      <w:numPr>
        <w:ilvl w:val="1"/>
        <w:numId w:val="7"/>
      </w:numPr>
      <w:spacing w:line="300" w:lineRule="auto"/>
    </w:pPr>
    <w:rPr>
      <w:rFonts w:ascii="宋体" w:hAnsi="Calibri"/>
      <w:sz w:val="24"/>
      <w:szCs w:val="21"/>
    </w:rPr>
  </w:style>
  <w:style w:type="paragraph" w:styleId="1238">
    <w:name w:val="正文须知-3级"/>
    <w:basedOn w:val="1026"/>
    <w:next w:val="1238"/>
    <w:link w:val="1026"/>
    <w:qFormat/>
    <w:pPr>
      <w:numPr>
        <w:ilvl w:val="2"/>
        <w:numId w:val="7"/>
      </w:numPr>
      <w:ind w:hanging="355"/>
      <w:spacing w:line="300" w:lineRule="auto"/>
    </w:pPr>
    <w:rPr>
      <w:rFonts w:ascii="宋体" w:hAnsi="Calibri"/>
      <w:sz w:val="24"/>
      <w:szCs w:val="21"/>
    </w:rPr>
  </w:style>
  <w:style w:type="character" w:styleId="1239">
    <w:name w:val="纯文本 字符"/>
    <w:next w:val="1239"/>
    <w:link w:val="1026"/>
    <w:uiPriority w:val="99"/>
    <w:qFormat/>
    <w:rPr>
      <w:rFonts w:ascii="宋体" w:hAnsi="Courier New" w:eastAsia="宋体" w:cs="Times New Roman"/>
      <w:sz w:val="21"/>
      <w:szCs w:val="21"/>
      <w:lang w:val="en-US" w:eastAsia="zh-CN" w:bidi="ar-SA"/>
    </w:rPr>
  </w:style>
  <w:style w:type="paragraph" w:styleId="1240">
    <w:name w:val="表格1"/>
    <w:basedOn w:val="1026"/>
    <w:next w:val="1240"/>
    <w:link w:val="1026"/>
    <w:qFormat/>
    <w:pPr>
      <w:ind w:firstLine="480"/>
      <w:jc w:val="center"/>
    </w:pPr>
    <w:rPr>
      <w:sz w:val="24"/>
      <w:szCs w:val="20"/>
    </w:rPr>
  </w:style>
  <w:style w:type="character" w:styleId="1241">
    <w:name w:val="纯文本 字符1"/>
    <w:next w:val="1241"/>
    <w:link w:val="1026"/>
    <w:qFormat/>
    <w:rPr>
      <w:rFonts w:ascii="宋体" w:hAnsi="Courier New"/>
    </w:rPr>
  </w:style>
  <w:style w:type="character" w:styleId="1242">
    <w:name w:val="bjh-p"/>
    <w:next w:val="1242"/>
    <w:link w:val="1026"/>
    <w:qFormat/>
  </w:style>
  <w:style w:type="paragraph" w:styleId="1243">
    <w:name w:val="无标题条"/>
    <w:next w:val="1026"/>
    <w:link w:val="1026"/>
    <w:qFormat/>
    <w:pPr>
      <w:jc w:val="both"/>
    </w:pPr>
    <w:rPr>
      <w:sz w:val="21"/>
      <w:lang w:val="en-US" w:eastAsia="zh-CN" w:bidi="ar-SA"/>
    </w:rPr>
  </w:style>
  <w:style w:type="character" w:styleId="1244">
    <w:name w:val="正文格式 Char"/>
    <w:next w:val="1244"/>
    <w:link w:val="1245"/>
    <w:qFormat/>
    <w:rPr>
      <w:rFonts w:ascii="宋体" w:hAnsi="宋体"/>
      <w:sz w:val="24"/>
      <w:szCs w:val="24"/>
      <w:lang w:val="en-GB"/>
    </w:rPr>
  </w:style>
  <w:style w:type="paragraph" w:styleId="1245">
    <w:name w:val="正文格式"/>
    <w:basedOn w:val="1026"/>
    <w:next w:val="1245"/>
    <w:link w:val="1244"/>
    <w:qFormat/>
    <w:pPr>
      <w:ind w:firstLine="480"/>
      <w:spacing w:line="360" w:lineRule="auto"/>
    </w:pPr>
    <w:rPr>
      <w:rFonts w:ascii="宋体" w:hAnsi="宋体"/>
      <w:sz w:val="24"/>
      <w:lang w:val="en-GB"/>
    </w:rPr>
  </w:style>
  <w:style w:type="character" w:styleId="1246">
    <w:name w:val="标题 3 Char"/>
    <w:next w:val="1246"/>
    <w:link w:val="1026"/>
    <w:qFormat/>
    <w:rPr>
      <w:rFonts w:ascii="宋体" w:eastAsia="宋体"/>
      <w:b/>
      <w:sz w:val="24"/>
      <w:u w:val="single"/>
      <w:lang w:val="en-US" w:eastAsia="zh-CN" w:bidi="ar-SA"/>
    </w:rPr>
  </w:style>
  <w:style w:type="character" w:styleId="1247">
    <w:name w:val="正文缩进 Char"/>
    <w:next w:val="1247"/>
    <w:link w:val="1026"/>
    <w:qFormat/>
    <w:rPr>
      <w:rFonts w:ascii="宋体" w:eastAsia="宋体"/>
      <w:sz w:val="24"/>
      <w:szCs w:val="24"/>
      <w:lang w:val="en-US" w:eastAsia="zh-CN" w:bidi="ar-SA"/>
    </w:rPr>
  </w:style>
  <w:style w:type="character" w:styleId="1248">
    <w:name w:val="Char Char111"/>
    <w:next w:val="1248"/>
    <w:link w:val="1026"/>
    <w:qFormat/>
    <w:rPr>
      <w:rFonts w:ascii="宋体" w:eastAsia="宋体"/>
      <w:b/>
      <w:sz w:val="24"/>
      <w:u w:val="single"/>
      <w:lang w:val="en-US" w:eastAsia="zh-CN" w:bidi="ar-SA"/>
    </w:rPr>
  </w:style>
  <w:style w:type="character" w:styleId="1249">
    <w:name w:val="正文文本缩进 Char"/>
    <w:next w:val="1249"/>
    <w:link w:val="1026"/>
    <w:qFormat/>
    <w:rPr>
      <w:rFonts w:eastAsia="宋体"/>
      <w:sz w:val="24"/>
      <w:szCs w:val="24"/>
      <w:lang w:val="en-US" w:eastAsia="zh-CN" w:bidi="ar-SA"/>
    </w:rPr>
  </w:style>
  <w:style w:type="character" w:styleId="1250">
    <w:name w:val="列出段落 Char"/>
    <w:next w:val="1250"/>
    <w:link w:val="1026"/>
    <w:qFormat/>
    <w:rPr>
      <w:rFonts w:ascii="Calibri" w:hAnsi="Calibri" w:eastAsia="宋体"/>
      <w:sz w:val="21"/>
      <w:szCs w:val="22"/>
      <w:lang w:val="en-US" w:eastAsia="zh-CN" w:bidi="ar-SA"/>
    </w:rPr>
  </w:style>
  <w:style w:type="character" w:styleId="1251">
    <w:name w:val="页眉 Char"/>
    <w:next w:val="1251"/>
    <w:link w:val="1026"/>
    <w:qFormat/>
    <w:rPr>
      <w:rFonts w:eastAsia="宋体"/>
      <w:sz w:val="18"/>
      <w:szCs w:val="18"/>
      <w:lang w:val="en-US" w:eastAsia="zh-CN" w:bidi="ar-SA"/>
    </w:rPr>
  </w:style>
  <w:style w:type="character" w:styleId="1252">
    <w:name w:val="标题 2 Char"/>
    <w:next w:val="1252"/>
    <w:link w:val="1026"/>
    <w:qFormat/>
    <w:rPr>
      <w:rFonts w:ascii="Arial" w:hAnsi="Arial" w:eastAsia="黑体"/>
      <w:b/>
      <w:sz w:val="30"/>
      <w:lang w:val="en-US" w:eastAsia="zh-CN" w:bidi="ar-SA"/>
    </w:rPr>
  </w:style>
  <w:style w:type="paragraph" w:styleId="1253">
    <w:name w:val="字元 字元2"/>
    <w:basedOn w:val="1026"/>
    <w:next w:val="1253"/>
    <w:link w:val="1026"/>
    <w:qFormat/>
    <w:rPr>
      <w:rFonts w:ascii="Tahoma" w:hAnsi="Tahoma"/>
      <w:sz w:val="24"/>
      <w:szCs w:val="20"/>
    </w:rPr>
  </w:style>
  <w:style w:type="paragraph" w:styleId="1254">
    <w:name w:val="Char3 Char Char Char2"/>
    <w:basedOn w:val="1026"/>
    <w:next w:val="1254"/>
    <w:link w:val="1026"/>
    <w:qFormat/>
    <w:rPr>
      <w:rFonts w:ascii="Tahoma" w:hAnsi="Tahoma"/>
      <w:sz w:val="24"/>
      <w:szCs w:val="20"/>
    </w:rPr>
  </w:style>
  <w:style w:type="paragraph" w:styleId="1255">
    <w:name w:val="正文文本缩进2"/>
    <w:basedOn w:val="1026"/>
    <w:next w:val="1255"/>
    <w:link w:val="1026"/>
    <w:qFormat/>
    <w:pPr>
      <w:ind w:firstLine="480"/>
      <w:spacing w:line="480" w:lineRule="exact"/>
    </w:pPr>
    <w:rPr>
      <w:rFonts w:ascii="宋体" w:hAnsi="宋体"/>
      <w:sz w:val="24"/>
      <w:lang w:val="zh-CN" w:eastAsia="zh-CN"/>
    </w:rPr>
  </w:style>
  <w:style w:type="paragraph" w:styleId="1256">
    <w:name w:val="Char3"/>
    <w:basedOn w:val="1026"/>
    <w:next w:val="1256"/>
    <w:link w:val="1026"/>
    <w:qFormat/>
    <w:pPr>
      <w:tabs>
        <w:tab w:val="left" w:pos="360" w:leader="none"/>
      </w:tabs>
    </w:pPr>
    <w:rPr>
      <w:sz w:val="24"/>
    </w:rPr>
  </w:style>
  <w:style w:type="paragraph" w:styleId="1257">
    <w:name w:val="Char Char Char Char Char Char Char Char Char Char Char Char Char Char Char Char1"/>
    <w:basedOn w:val="1026"/>
    <w:next w:val="1257"/>
    <w:link w:val="1026"/>
    <w:qFormat/>
    <w:pPr>
      <w:jc w:val="center"/>
      <w:spacing w:after="160" w:line="240" w:lineRule="exact"/>
      <w:widowControl/>
    </w:pPr>
    <w:rPr>
      <w:rFonts w:ascii="宋体" w:hAnsi="宋体"/>
      <w:b/>
      <w:sz w:val="30"/>
      <w:szCs w:val="30"/>
      <w:lang w:eastAsia="en-US"/>
    </w:rPr>
  </w:style>
  <w:style w:type="paragraph" w:styleId="1258">
    <w:name w:val="Char Char1 Char Char Char Char Char Char1"/>
    <w:basedOn w:val="1026"/>
    <w:next w:val="1258"/>
    <w:link w:val="1026"/>
    <w:qFormat/>
    <w:pPr>
      <w:jc w:val="left"/>
      <w:spacing w:after="160" w:line="240" w:lineRule="exact"/>
      <w:widowControl/>
    </w:pPr>
    <w:rPr>
      <w:rFonts w:ascii="Verdana" w:hAnsi="Verdana" w:eastAsia="仿宋_GB2312"/>
      <w:sz w:val="24"/>
      <w:szCs w:val="20"/>
      <w:lang w:eastAsia="en-US"/>
    </w:rPr>
  </w:style>
  <w:style w:type="paragraph" w:styleId="1259">
    <w:name w:val="列出段落2"/>
    <w:basedOn w:val="1026"/>
    <w:next w:val="1259"/>
    <w:link w:val="1026"/>
    <w:qFormat/>
    <w:pPr>
      <w:ind w:firstLine="420"/>
    </w:pPr>
    <w:rPr>
      <w:rFonts w:ascii="Calibri" w:hAnsi="Calibri"/>
      <w:szCs w:val="22"/>
    </w:rPr>
  </w:style>
  <w:style w:type="paragraph" w:styleId="1260">
    <w:name w:val="Char Char Char1 Char2"/>
    <w:basedOn w:val="1026"/>
    <w:next w:val="1260"/>
    <w:link w:val="1026"/>
    <w:qFormat/>
    <w:rPr>
      <w:rFonts w:ascii="Tahoma" w:hAnsi="Tahoma"/>
      <w:sz w:val="24"/>
      <w:szCs w:val="20"/>
    </w:rPr>
  </w:style>
  <w:style w:type="paragraph" w:styleId="1261">
    <w:name w:val="Char Char Char2"/>
    <w:basedOn w:val="1026"/>
    <w:next w:val="1261"/>
    <w:link w:val="1026"/>
    <w:qFormat/>
    <w:rPr>
      <w:rFonts w:ascii="Tahoma" w:hAnsi="Tahoma"/>
      <w:sz w:val="24"/>
      <w:szCs w:val="20"/>
    </w:rPr>
  </w:style>
  <w:style w:type="paragraph" w:styleId="1262">
    <w:name w:val="Char Char Char Char Char Char Char2"/>
    <w:basedOn w:val="1026"/>
    <w:next w:val="1262"/>
    <w:link w:val="1026"/>
    <w:qFormat/>
    <w:pPr>
      <w:ind w:firstLine="200"/>
      <w:spacing w:line="360" w:lineRule="auto"/>
    </w:pPr>
    <w:rPr>
      <w:rFonts w:eastAsia="仿宋_GB2312"/>
      <w:sz w:val="24"/>
    </w:rPr>
  </w:style>
  <w:style w:type="paragraph" w:styleId="1263">
    <w:name w:val="正文缩进2"/>
    <w:basedOn w:val="1026"/>
    <w:next w:val="1263"/>
    <w:link w:val="1026"/>
    <w:qFormat/>
    <w:pPr>
      <w:ind w:firstLine="567"/>
      <w:spacing w:line="480" w:lineRule="exact"/>
      <w:widowControl/>
    </w:pPr>
    <w:rPr>
      <w:rFonts w:ascii="宋体"/>
      <w:color w:val="000000"/>
      <w:sz w:val="28"/>
      <w:szCs w:val="20"/>
      <w:lang w:val="zh-CN" w:eastAsia="zh-CN"/>
    </w:rPr>
  </w:style>
  <w:style w:type="paragraph" w:styleId="1264">
    <w:name w:val="Revision"/>
    <w:next w:val="1264"/>
    <w:link w:val="1026"/>
    <w:qFormat/>
    <w:rPr>
      <w:sz w:val="21"/>
      <w:szCs w:val="24"/>
      <w:lang w:val="en-US" w:eastAsia="zh-CN" w:bidi="ar-SA"/>
    </w:rPr>
  </w:style>
  <w:style w:type="paragraph" w:styleId="1265">
    <w:name w:val="Char22"/>
    <w:basedOn w:val="1026"/>
    <w:next w:val="1265"/>
    <w:link w:val="1026"/>
    <w:qFormat/>
    <w:rPr>
      <w:rFonts w:ascii="Tahoma" w:hAnsi="Tahoma"/>
      <w:sz w:val="24"/>
      <w:szCs w:val="20"/>
    </w:rPr>
  </w:style>
  <w:style w:type="paragraph" w:styleId="1266">
    <w:name w:val="Char Char Char Char Char Char Char Char Char Char2"/>
    <w:basedOn w:val="1026"/>
    <w:next w:val="1266"/>
    <w:link w:val="1026"/>
    <w:qFormat/>
    <w:rPr>
      <w:rFonts w:ascii="宋体" w:hAnsi="宋体" w:cs="Courier New"/>
      <w:sz w:val="32"/>
      <w:szCs w:val="32"/>
    </w:rPr>
  </w:style>
  <w:style w:type="paragraph" w:styleId="1267">
    <w:name w:val="Char2 Char Char Char Char Char Char1"/>
    <w:basedOn w:val="1026"/>
    <w:next w:val="1267"/>
    <w:link w:val="1026"/>
    <w:qFormat/>
    <w:pPr>
      <w:jc w:val="center"/>
      <w:spacing w:line="400" w:lineRule="exact"/>
      <w:widowControl/>
    </w:pPr>
  </w:style>
  <w:style w:type="character" w:styleId="1268">
    <w:name w:val="页脚 Char"/>
    <w:next w:val="1268"/>
    <w:link w:val="1026"/>
    <w:qFormat/>
    <w:rPr>
      <w:rFonts w:ascii="宋体" w:eastAsia="宋体"/>
      <w:sz w:val="18"/>
      <w:lang w:val="en-US" w:eastAsia="zh-CN" w:bidi="ar-SA"/>
    </w:rPr>
  </w:style>
  <w:style w:type="paragraph" w:styleId="1269">
    <w:name w:val="Char Char41"/>
    <w:basedOn w:val="1026"/>
    <w:next w:val="1269"/>
    <w:link w:val="1026"/>
    <w:qFormat/>
    <w:pPr>
      <w:jc w:val="center"/>
      <w:spacing w:line="400" w:lineRule="exact"/>
      <w:widowControl/>
    </w:pPr>
  </w:style>
  <w:style w:type="character" w:styleId="1270">
    <w:name w:val="批注文字 Char"/>
    <w:next w:val="1270"/>
    <w:link w:val="1026"/>
    <w:uiPriority w:val="99"/>
    <w:qFormat/>
    <w:rPr>
      <w:sz w:val="21"/>
      <w:szCs w:val="24"/>
    </w:rPr>
  </w:style>
  <w:style w:type="character" w:styleId="1271">
    <w:name w:val="标题 Char"/>
    <w:next w:val="1271"/>
    <w:link w:val="1026"/>
    <w:qFormat/>
    <w:rPr>
      <w:b/>
      <w:sz w:val="32"/>
    </w:rPr>
  </w:style>
  <w:style w:type="paragraph" w:styleId="1272">
    <w:name w:val="图例"/>
    <w:basedOn w:val="1026"/>
    <w:next w:val="1272"/>
    <w:link w:val="1026"/>
    <w:qFormat/>
    <w:pPr>
      <w:jc w:val="center"/>
      <w:spacing w:before="120" w:after="120" w:line="360" w:lineRule="auto"/>
    </w:pPr>
    <w:rPr>
      <w:rFonts w:eastAsia="仿宋_GB2312"/>
      <w:b/>
      <w:sz w:val="24"/>
      <w:szCs w:val="20"/>
    </w:rPr>
  </w:style>
  <w:style w:type="paragraph" w:styleId="1273">
    <w:name w:val="Table Paragraph"/>
    <w:basedOn w:val="1026"/>
    <w:next w:val="1273"/>
    <w:link w:val="1026"/>
    <w:uiPriority w:val="1"/>
    <w:qFormat/>
    <w:pPr>
      <w:jc w:val="left"/>
    </w:pPr>
    <w:rPr>
      <w:rFonts w:ascii="宋体" w:hAnsi="宋体" w:cs="宋体"/>
      <w:sz w:val="22"/>
      <w:szCs w:val="22"/>
      <w:lang w:eastAsia="en-US"/>
    </w:rPr>
  </w:style>
  <w:style w:type="table" w:styleId="1274">
    <w:name w:val="Table Normal"/>
    <w:next w:val="1274"/>
    <w:link w:val="1026"/>
    <w:uiPriority w:val="2"/>
    <w:semiHidden/>
    <w:qFormat/>
    <w:pPr>
      <w:widowControl w:val="off"/>
    </w:pPr>
    <w:rPr>
      <w:rFonts w:ascii="Calibri" w:hAnsi="Calibri"/>
      <w:sz w:val="22"/>
      <w:szCs w:val="22"/>
      <w:lang w:val="en-US" w:eastAsia="en-US" w:bidi="ar-SA"/>
    </w:rPr>
    <w:tblPr/>
  </w:style>
  <w:style w:type="paragraph" w:styleId="1275">
    <w:name w:val="成文日期"/>
    <w:basedOn w:val="1026"/>
    <w:next w:val="1275"/>
    <w:link w:val="1276"/>
    <w:qFormat/>
    <w:pPr>
      <w:ind w:right="400" w:firstLine="200"/>
      <w:jc w:val="right"/>
      <w:spacing w:line="570" w:lineRule="exact"/>
    </w:pPr>
    <w:rPr>
      <w:rFonts w:ascii="仿宋_GB2312" w:eastAsia="仿宋_GB2312"/>
      <w:sz w:val="32"/>
      <w:szCs w:val="20"/>
    </w:rPr>
  </w:style>
  <w:style w:type="character" w:styleId="1276">
    <w:name w:val="成文日期 Char"/>
    <w:next w:val="1276"/>
    <w:link w:val="1275"/>
    <w:rPr>
      <w:rFonts w:ascii="仿宋_GB2312" w:eastAsia="仿宋_GB2312"/>
      <w:sz w:val="32"/>
    </w:rPr>
  </w:style>
  <w:style w:type="paragraph" w:styleId="1277">
    <w:name w:val="无间隔1"/>
    <w:basedOn w:val="1026"/>
    <w:next w:val="1277"/>
    <w:link w:val="1026"/>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278">
    <w:name w:val="font11"/>
    <w:next w:val="1278"/>
    <w:link w:val="1026"/>
    <w:rPr>
      <w:rFonts w:hint="eastAsia" w:ascii="宋体" w:hAnsi="宋体" w:eastAsia="宋体" w:cs="宋体"/>
      <w:i w:val="0"/>
      <w:iCs w:val="0"/>
      <w:color w:val="000000"/>
      <w:sz w:val="22"/>
      <w:szCs w:val="22"/>
      <w:u w:val="none"/>
    </w:rPr>
  </w:style>
  <w:style w:type="character" w:styleId="1279">
    <w:name w:val="font21"/>
    <w:next w:val="1279"/>
    <w:link w:val="1026"/>
    <w:rPr>
      <w:rFonts w:hint="eastAsia" w:ascii="宋体" w:hAnsi="宋体" w:eastAsia="宋体" w:cs="宋体"/>
      <w:i w:val="0"/>
      <w:iCs w:val="0"/>
      <w:color w:val="000000"/>
      <w:sz w:val="24"/>
      <w:szCs w:val="24"/>
      <w:u w:val="none"/>
    </w:rPr>
  </w:style>
  <w:style w:type="character" w:styleId="1280">
    <w:name w:val="font01"/>
    <w:next w:val="1280"/>
    <w:link w:val="1026"/>
    <w:rPr>
      <w:rFonts w:hint="eastAsia" w:ascii="宋体" w:hAnsi="宋体" w:eastAsia="宋体" w:cs="宋体"/>
      <w:i w:val="0"/>
      <w:iCs w:val="0"/>
      <w:color w:val="000000"/>
      <w:sz w:val="24"/>
      <w:szCs w:val="24"/>
      <w:u w:val="none"/>
    </w:rPr>
  </w:style>
  <w:style w:type="character" w:styleId="1281">
    <w:name w:val="font31"/>
    <w:next w:val="1281"/>
    <w:link w:val="1026"/>
    <w:rPr>
      <w:rFonts w:hint="eastAsia" w:ascii="宋体" w:hAnsi="宋体" w:eastAsia="宋体" w:cs="宋体"/>
      <w:i w:val="0"/>
      <w:iCs w:val="0"/>
      <w:color w:val="000000"/>
      <w:sz w:val="24"/>
      <w:szCs w:val="24"/>
      <w:u w:val="none"/>
    </w:rPr>
  </w:style>
  <w:style w:type="paragraph" w:styleId="1282">
    <w:name w:val="Body text|1"/>
    <w:basedOn w:val="1026"/>
    <w:next w:val="1282"/>
    <w:link w:val="1026"/>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83">
    <w:name w:val="正文_0"/>
    <w:next w:val="1283"/>
    <w:link w:val="1026"/>
    <w:qFormat/>
    <w:pPr>
      <w:jc w:val="both"/>
      <w:widowControl w:val="off"/>
    </w:pPr>
    <w:rPr>
      <w:rFonts w:ascii="Calibri" w:hAnsi="Calibri"/>
      <w:sz w:val="21"/>
      <w:szCs w:val="22"/>
      <w:lang w:val="en-US" w:eastAsia="zh-CN" w:bidi="ar-SA"/>
    </w:rPr>
  </w:style>
  <w:style w:type="paragraph" w:styleId="1284">
    <w:name w:val="段"/>
    <w:next w:val="1026"/>
    <w:link w:val="1026"/>
    <w:qFormat/>
    <w:pPr>
      <w:ind w:firstLine="200"/>
      <w:jc w:val="both"/>
    </w:pPr>
    <w:rPr>
      <w:rFonts w:ascii="宋体" w:hAnsi="Calibri" w:eastAsia="宋体" w:cs="Times New Roman"/>
      <w:sz w:val="21"/>
      <w:lang w:val="en-US" w:eastAsia="zh-CN" w:bidi="ar-SA"/>
    </w:rPr>
  </w:style>
  <w:style w:type="paragraph" w:styleId="1285">
    <w:name w:val="正文文本1"/>
    <w:next w:val="1026"/>
    <w:link w:val="1026"/>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286" w:default="1">
    <w:name w:val="Default Paragraph Font"/>
    <w:uiPriority w:val="1"/>
    <w:semiHidden/>
    <w:unhideWhenUsed/>
  </w:style>
  <w:style w:type="numbering" w:styleId="1287" w:default="1">
    <w:name w:val="No List"/>
    <w:uiPriority w:val="99"/>
    <w:semiHidden/>
    <w:unhideWhenUsed/>
  </w:style>
  <w:style w:type="table" w:styleId="12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4</cp:revision>
  <dcterms:created xsi:type="dcterms:W3CDTF">2023-06-25T03:08:00Z</dcterms:created>
  <dcterms:modified xsi:type="dcterms:W3CDTF">2026-01-09T00:57:10Z</dcterms:modified>
</cp:coreProperties>
</file>